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C48D" w14:textId="77777777" w:rsidR="00046530" w:rsidRDefault="00046530" w:rsidP="00FE79EA">
      <w:pPr>
        <w:jc w:val="center"/>
        <w:rPr>
          <w:b/>
          <w:sz w:val="28"/>
          <w:szCs w:val="28"/>
        </w:rPr>
      </w:pPr>
      <w:bookmarkStart w:id="0" w:name="_GoBack"/>
      <w:bookmarkEnd w:id="0"/>
    </w:p>
    <w:p w14:paraId="08F52699" w14:textId="292C4D28" w:rsidR="00046530" w:rsidRDefault="00046530" w:rsidP="00FE79EA">
      <w:pPr>
        <w:jc w:val="center"/>
        <w:rPr>
          <w:b/>
          <w:sz w:val="28"/>
          <w:szCs w:val="28"/>
        </w:rPr>
      </w:pPr>
      <w:r>
        <w:rPr>
          <w:b/>
          <w:sz w:val="28"/>
          <w:szCs w:val="28"/>
        </w:rPr>
        <w:t>Planning for the Retirement of the Baby Boom Generation</w:t>
      </w:r>
      <w:r w:rsidR="00C41298">
        <w:rPr>
          <w:b/>
          <w:sz w:val="28"/>
          <w:szCs w:val="28"/>
        </w:rPr>
        <w:t xml:space="preserve"> and Beyond:</w:t>
      </w:r>
    </w:p>
    <w:p w14:paraId="45CD8BAF" w14:textId="77777777" w:rsidR="007258B4" w:rsidRDefault="007258B4" w:rsidP="00FE79EA">
      <w:pPr>
        <w:jc w:val="center"/>
        <w:rPr>
          <w:b/>
          <w:sz w:val="28"/>
          <w:szCs w:val="28"/>
        </w:rPr>
      </w:pPr>
    </w:p>
    <w:p w14:paraId="0778D3BE" w14:textId="1852864F" w:rsidR="00AD587C" w:rsidRDefault="00FE79EA" w:rsidP="00FE79EA">
      <w:pPr>
        <w:jc w:val="center"/>
        <w:rPr>
          <w:b/>
          <w:sz w:val="28"/>
          <w:szCs w:val="28"/>
        </w:rPr>
      </w:pPr>
      <w:r w:rsidRPr="00E038DD">
        <w:rPr>
          <w:b/>
          <w:sz w:val="28"/>
          <w:szCs w:val="28"/>
        </w:rPr>
        <w:t xml:space="preserve">Social Security </w:t>
      </w:r>
      <w:r w:rsidR="007E5E3E">
        <w:rPr>
          <w:b/>
          <w:sz w:val="28"/>
          <w:szCs w:val="28"/>
        </w:rPr>
        <w:t xml:space="preserve">Retirement </w:t>
      </w:r>
      <w:r w:rsidR="00C41298">
        <w:rPr>
          <w:b/>
          <w:sz w:val="28"/>
          <w:szCs w:val="28"/>
        </w:rPr>
        <w:t xml:space="preserve">Benefits </w:t>
      </w:r>
      <w:r w:rsidR="007258B4">
        <w:rPr>
          <w:b/>
          <w:sz w:val="28"/>
          <w:szCs w:val="28"/>
        </w:rPr>
        <w:t xml:space="preserve">and Medicare </w:t>
      </w:r>
      <w:r w:rsidR="00C41298">
        <w:rPr>
          <w:b/>
          <w:sz w:val="28"/>
          <w:szCs w:val="28"/>
        </w:rPr>
        <w:t>Coverage</w:t>
      </w:r>
    </w:p>
    <w:p w14:paraId="321B31B3" w14:textId="77777777" w:rsidR="00A705FC" w:rsidRPr="00E038DD" w:rsidRDefault="00A705FC" w:rsidP="00FE79EA">
      <w:pPr>
        <w:jc w:val="center"/>
        <w:rPr>
          <w:b/>
          <w:sz w:val="28"/>
          <w:szCs w:val="28"/>
        </w:rPr>
      </w:pPr>
    </w:p>
    <w:p w14:paraId="244D6141" w14:textId="77777777" w:rsidR="007F1317" w:rsidRPr="00E038DD" w:rsidRDefault="007F1317" w:rsidP="00FE79EA">
      <w:pPr>
        <w:jc w:val="center"/>
        <w:rPr>
          <w:b/>
          <w:sz w:val="28"/>
          <w:szCs w:val="28"/>
        </w:rPr>
      </w:pPr>
    </w:p>
    <w:p w14:paraId="415FC843" w14:textId="77777777" w:rsidR="00FE79EA" w:rsidRPr="00E038DD" w:rsidRDefault="00FE79EA" w:rsidP="00FE79EA">
      <w:pPr>
        <w:jc w:val="center"/>
        <w:rPr>
          <w:b/>
        </w:rPr>
      </w:pPr>
      <w:r w:rsidRPr="00E038DD">
        <w:rPr>
          <w:b/>
        </w:rPr>
        <w:t>Francine J. Lipman</w:t>
      </w:r>
    </w:p>
    <w:p w14:paraId="12927A93" w14:textId="77777777" w:rsidR="00FE79EA" w:rsidRPr="00E038DD" w:rsidRDefault="00FE79EA" w:rsidP="00FE79EA">
      <w:pPr>
        <w:jc w:val="center"/>
        <w:rPr>
          <w:b/>
        </w:rPr>
      </w:pPr>
      <w:r w:rsidRPr="00E038DD">
        <w:rPr>
          <w:b/>
        </w:rPr>
        <w:t>William S. Boyd Professor of Law</w:t>
      </w:r>
    </w:p>
    <w:p w14:paraId="187510C7" w14:textId="77777777" w:rsidR="005C0D80" w:rsidRPr="00E038DD" w:rsidRDefault="005C0D80" w:rsidP="00FE79EA">
      <w:pPr>
        <w:jc w:val="center"/>
        <w:rPr>
          <w:b/>
        </w:rPr>
      </w:pPr>
      <w:r w:rsidRPr="00E038DD">
        <w:rPr>
          <w:b/>
        </w:rPr>
        <w:t>William S. Boyd School of Law</w:t>
      </w:r>
    </w:p>
    <w:p w14:paraId="5E115EAF" w14:textId="77777777" w:rsidR="005C0D80" w:rsidRPr="00E038DD" w:rsidRDefault="005C0D80" w:rsidP="00FE79EA">
      <w:pPr>
        <w:jc w:val="center"/>
        <w:rPr>
          <w:b/>
        </w:rPr>
      </w:pPr>
      <w:r w:rsidRPr="00E038DD">
        <w:rPr>
          <w:b/>
        </w:rPr>
        <w:t>University of Nevada, Las Vegas</w:t>
      </w:r>
    </w:p>
    <w:p w14:paraId="5B6A48D9" w14:textId="77777777" w:rsidR="005C0D80" w:rsidRDefault="005C0D80" w:rsidP="00FE79EA">
      <w:pPr>
        <w:jc w:val="center"/>
        <w:rPr>
          <w:b/>
          <w:sz w:val="28"/>
          <w:szCs w:val="28"/>
        </w:rPr>
      </w:pPr>
    </w:p>
    <w:p w14:paraId="480FEC37" w14:textId="77777777" w:rsidR="0065715A" w:rsidRDefault="0065715A" w:rsidP="00FE79EA">
      <w:pPr>
        <w:jc w:val="center"/>
        <w:rPr>
          <w:b/>
          <w:sz w:val="28"/>
          <w:szCs w:val="28"/>
        </w:rPr>
      </w:pPr>
    </w:p>
    <w:p w14:paraId="25E5E5CE" w14:textId="7FADD1EB" w:rsidR="0065715A" w:rsidRDefault="0065715A" w:rsidP="00FE79EA">
      <w:pPr>
        <w:jc w:val="center"/>
        <w:rPr>
          <w:b/>
          <w:sz w:val="28"/>
          <w:szCs w:val="28"/>
        </w:rPr>
      </w:pPr>
      <w:r>
        <w:rPr>
          <w:b/>
          <w:sz w:val="28"/>
          <w:szCs w:val="28"/>
        </w:rPr>
        <w:t>May 1, 2017</w:t>
      </w:r>
    </w:p>
    <w:p w14:paraId="1167CADF" w14:textId="56C86C7E" w:rsidR="00CF7966" w:rsidRDefault="00CF7966" w:rsidP="00FE79EA">
      <w:pPr>
        <w:jc w:val="center"/>
        <w:rPr>
          <w:b/>
          <w:sz w:val="28"/>
          <w:szCs w:val="28"/>
        </w:rPr>
      </w:pPr>
      <w:r>
        <w:rPr>
          <w:b/>
          <w:sz w:val="28"/>
          <w:szCs w:val="28"/>
        </w:rPr>
        <w:t>Central Arizona Estate Planning Council</w:t>
      </w:r>
    </w:p>
    <w:p w14:paraId="55DE935E" w14:textId="61F6F477" w:rsidR="00CF7966" w:rsidRDefault="00CF7966" w:rsidP="00FE79EA">
      <w:pPr>
        <w:jc w:val="center"/>
        <w:rPr>
          <w:b/>
          <w:sz w:val="28"/>
          <w:szCs w:val="28"/>
        </w:rPr>
      </w:pPr>
      <w:r>
        <w:rPr>
          <w:b/>
          <w:sz w:val="28"/>
          <w:szCs w:val="28"/>
        </w:rPr>
        <w:t>Phoenix, Arizona</w:t>
      </w:r>
    </w:p>
    <w:p w14:paraId="529EAC1D" w14:textId="77777777" w:rsidR="00DA63C5" w:rsidRDefault="00DA63C5" w:rsidP="00FE79EA">
      <w:pPr>
        <w:jc w:val="center"/>
        <w:rPr>
          <w:b/>
          <w:sz w:val="28"/>
          <w:szCs w:val="28"/>
        </w:rPr>
      </w:pPr>
    </w:p>
    <w:p w14:paraId="2C3DC4EE" w14:textId="77777777" w:rsidR="00DA63C5" w:rsidRDefault="00DA63C5" w:rsidP="00DA63C5">
      <w:pPr>
        <w:rPr>
          <w:b/>
          <w:sz w:val="28"/>
          <w:szCs w:val="28"/>
        </w:rPr>
      </w:pPr>
    </w:p>
    <w:p w14:paraId="58B8A39E" w14:textId="3090A006" w:rsidR="00DA63C5" w:rsidRDefault="00DA63C5" w:rsidP="00DA63C5">
      <w:pPr>
        <w:rPr>
          <w:b/>
          <w:sz w:val="28"/>
          <w:szCs w:val="28"/>
        </w:rPr>
      </w:pPr>
      <w:r>
        <w:rPr>
          <w:b/>
          <w:sz w:val="28"/>
          <w:szCs w:val="28"/>
        </w:rPr>
        <w:t xml:space="preserve">Noon – 12:05p.m.: </w:t>
      </w:r>
      <w:r w:rsidRPr="001B4FE3">
        <w:rPr>
          <w:sz w:val="28"/>
          <w:szCs w:val="28"/>
        </w:rPr>
        <w:t>Introduction of Speaker</w:t>
      </w:r>
    </w:p>
    <w:p w14:paraId="553D6D22" w14:textId="77777777" w:rsidR="00DA63C5" w:rsidRDefault="00DA63C5" w:rsidP="00DA63C5">
      <w:pPr>
        <w:rPr>
          <w:b/>
          <w:sz w:val="28"/>
          <w:szCs w:val="28"/>
        </w:rPr>
      </w:pPr>
    </w:p>
    <w:p w14:paraId="3757C485" w14:textId="22502985" w:rsidR="00DA63C5" w:rsidRPr="001B4FE3" w:rsidRDefault="00DA63C5" w:rsidP="00DA63C5">
      <w:pPr>
        <w:rPr>
          <w:sz w:val="28"/>
          <w:szCs w:val="28"/>
        </w:rPr>
      </w:pPr>
      <w:r>
        <w:rPr>
          <w:b/>
          <w:sz w:val="28"/>
          <w:szCs w:val="28"/>
        </w:rPr>
        <w:t xml:space="preserve">12:05- 12:20p.m.: </w:t>
      </w:r>
      <w:r w:rsidRPr="001B4FE3">
        <w:rPr>
          <w:sz w:val="28"/>
          <w:szCs w:val="28"/>
        </w:rPr>
        <w:t>Social Security Retiree, Spousal, including Survivor Benefits Basics</w:t>
      </w:r>
    </w:p>
    <w:p w14:paraId="24BF755C" w14:textId="77777777" w:rsidR="00DA63C5" w:rsidRDefault="00DA63C5" w:rsidP="00DA63C5">
      <w:pPr>
        <w:rPr>
          <w:b/>
          <w:sz w:val="28"/>
          <w:szCs w:val="28"/>
        </w:rPr>
      </w:pPr>
    </w:p>
    <w:p w14:paraId="6545800C" w14:textId="2FFBA4C9" w:rsidR="00DA63C5" w:rsidRDefault="00DA63C5" w:rsidP="00DA63C5">
      <w:pPr>
        <w:rPr>
          <w:b/>
          <w:sz w:val="28"/>
          <w:szCs w:val="28"/>
        </w:rPr>
      </w:pPr>
      <w:r>
        <w:rPr>
          <w:b/>
          <w:sz w:val="28"/>
          <w:szCs w:val="28"/>
        </w:rPr>
        <w:t xml:space="preserve">12:20p.m. – 12:40p.m.: </w:t>
      </w:r>
      <w:r w:rsidRPr="001B4FE3">
        <w:rPr>
          <w:sz w:val="28"/>
          <w:szCs w:val="28"/>
        </w:rPr>
        <w:t>Social Security Retirement Benefits options and planning after the Bipartisan Budget Reconciliation Act of 2015</w:t>
      </w:r>
    </w:p>
    <w:p w14:paraId="307F70F6" w14:textId="77777777" w:rsidR="00DA63C5" w:rsidRDefault="00DA63C5" w:rsidP="00DA63C5">
      <w:pPr>
        <w:rPr>
          <w:b/>
          <w:sz w:val="28"/>
          <w:szCs w:val="28"/>
        </w:rPr>
      </w:pPr>
    </w:p>
    <w:p w14:paraId="1310BBD7" w14:textId="708932E5" w:rsidR="00DA63C5" w:rsidRPr="001B4FE3" w:rsidRDefault="00DA63C5" w:rsidP="00DA63C5">
      <w:pPr>
        <w:rPr>
          <w:sz w:val="28"/>
          <w:szCs w:val="28"/>
        </w:rPr>
      </w:pPr>
      <w:r>
        <w:rPr>
          <w:b/>
          <w:sz w:val="28"/>
          <w:szCs w:val="28"/>
        </w:rPr>
        <w:t xml:space="preserve">12:40p.m. – 12:55 p.m.: </w:t>
      </w:r>
      <w:r w:rsidRPr="001B4FE3">
        <w:rPr>
          <w:sz w:val="28"/>
          <w:szCs w:val="28"/>
        </w:rPr>
        <w:t>Medicare Coverage Basics and Costs</w:t>
      </w:r>
    </w:p>
    <w:p w14:paraId="1996A54A" w14:textId="77777777" w:rsidR="00DA63C5" w:rsidRPr="001B4FE3" w:rsidRDefault="00DA63C5" w:rsidP="00DA63C5">
      <w:pPr>
        <w:rPr>
          <w:sz w:val="28"/>
          <w:szCs w:val="28"/>
        </w:rPr>
      </w:pPr>
    </w:p>
    <w:p w14:paraId="63F6340D" w14:textId="2722506C" w:rsidR="00DA63C5" w:rsidRPr="001B4FE3" w:rsidRDefault="00DA63C5" w:rsidP="00DA63C5">
      <w:pPr>
        <w:rPr>
          <w:sz w:val="28"/>
          <w:szCs w:val="28"/>
        </w:rPr>
      </w:pPr>
      <w:r>
        <w:rPr>
          <w:b/>
          <w:sz w:val="28"/>
          <w:szCs w:val="28"/>
        </w:rPr>
        <w:t xml:space="preserve">12:55p.m. – 1:00 p.m.: </w:t>
      </w:r>
      <w:r w:rsidRPr="001B4FE3">
        <w:rPr>
          <w:sz w:val="28"/>
          <w:szCs w:val="28"/>
        </w:rPr>
        <w:t>Questions, Comments, and Discussions</w:t>
      </w:r>
    </w:p>
    <w:p w14:paraId="4D00764E" w14:textId="77777777" w:rsidR="001D4810" w:rsidRDefault="001D4810" w:rsidP="00FE79EA">
      <w:pPr>
        <w:jc w:val="center"/>
        <w:rPr>
          <w:b/>
          <w:sz w:val="28"/>
          <w:szCs w:val="28"/>
        </w:rPr>
      </w:pPr>
    </w:p>
    <w:p w14:paraId="25C761F5" w14:textId="77777777" w:rsidR="001D4810" w:rsidRDefault="001D4810" w:rsidP="00FE79EA">
      <w:pPr>
        <w:jc w:val="center"/>
        <w:rPr>
          <w:b/>
          <w:sz w:val="28"/>
          <w:szCs w:val="28"/>
        </w:rPr>
      </w:pPr>
    </w:p>
    <w:p w14:paraId="6D05C2C0" w14:textId="77777777" w:rsidR="001D4810" w:rsidRDefault="001D4810" w:rsidP="00FE79EA">
      <w:pPr>
        <w:jc w:val="center"/>
        <w:rPr>
          <w:b/>
          <w:sz w:val="28"/>
          <w:szCs w:val="28"/>
        </w:rPr>
      </w:pPr>
    </w:p>
    <w:p w14:paraId="110D3C49" w14:textId="77777777" w:rsidR="001D4810" w:rsidRDefault="001D4810" w:rsidP="00FE79EA">
      <w:pPr>
        <w:jc w:val="center"/>
        <w:rPr>
          <w:b/>
          <w:sz w:val="28"/>
          <w:szCs w:val="28"/>
        </w:rPr>
      </w:pPr>
    </w:p>
    <w:p w14:paraId="43CE6BCD" w14:textId="77777777" w:rsidR="001D4810" w:rsidRDefault="001D4810" w:rsidP="00FE79EA">
      <w:pPr>
        <w:jc w:val="center"/>
        <w:rPr>
          <w:b/>
          <w:sz w:val="28"/>
          <w:szCs w:val="28"/>
        </w:rPr>
      </w:pPr>
    </w:p>
    <w:p w14:paraId="610A628D" w14:textId="77777777" w:rsidR="001D4810" w:rsidRDefault="001D4810" w:rsidP="00FE79EA">
      <w:pPr>
        <w:jc w:val="center"/>
        <w:rPr>
          <w:b/>
          <w:sz w:val="28"/>
          <w:szCs w:val="28"/>
        </w:rPr>
      </w:pPr>
    </w:p>
    <w:p w14:paraId="66739536" w14:textId="77777777" w:rsidR="001D4810" w:rsidRDefault="001D4810" w:rsidP="00FE79EA">
      <w:pPr>
        <w:jc w:val="center"/>
        <w:rPr>
          <w:b/>
          <w:sz w:val="28"/>
          <w:szCs w:val="28"/>
        </w:rPr>
      </w:pPr>
    </w:p>
    <w:p w14:paraId="7B301839" w14:textId="77777777" w:rsidR="001D4810" w:rsidRDefault="001D4810" w:rsidP="00FE79EA">
      <w:pPr>
        <w:jc w:val="center"/>
        <w:rPr>
          <w:b/>
          <w:sz w:val="28"/>
          <w:szCs w:val="28"/>
        </w:rPr>
      </w:pPr>
    </w:p>
    <w:p w14:paraId="7F1E3A37" w14:textId="77777777" w:rsidR="001D4810" w:rsidRDefault="001D4810" w:rsidP="00FE79EA">
      <w:pPr>
        <w:jc w:val="center"/>
        <w:rPr>
          <w:b/>
          <w:sz w:val="28"/>
          <w:szCs w:val="28"/>
        </w:rPr>
      </w:pPr>
    </w:p>
    <w:p w14:paraId="45AC4565" w14:textId="77777777" w:rsidR="001D4810" w:rsidRDefault="001D4810" w:rsidP="00FE79EA">
      <w:pPr>
        <w:jc w:val="center"/>
        <w:rPr>
          <w:b/>
          <w:sz w:val="28"/>
          <w:szCs w:val="28"/>
        </w:rPr>
      </w:pPr>
    </w:p>
    <w:p w14:paraId="7CEEFF71" w14:textId="77777777" w:rsidR="001D4810" w:rsidRDefault="001D4810" w:rsidP="00FE79EA">
      <w:pPr>
        <w:jc w:val="center"/>
        <w:rPr>
          <w:b/>
          <w:sz w:val="28"/>
          <w:szCs w:val="28"/>
        </w:rPr>
      </w:pPr>
    </w:p>
    <w:p w14:paraId="77CA8463" w14:textId="77777777" w:rsidR="001D4810" w:rsidRDefault="001D4810" w:rsidP="00FE79EA">
      <w:pPr>
        <w:jc w:val="center"/>
        <w:rPr>
          <w:b/>
          <w:sz w:val="28"/>
          <w:szCs w:val="28"/>
        </w:rPr>
      </w:pPr>
    </w:p>
    <w:p w14:paraId="2F45D15D" w14:textId="77777777" w:rsidR="001D4810" w:rsidRDefault="001D4810" w:rsidP="00FE79EA">
      <w:pPr>
        <w:jc w:val="center"/>
        <w:rPr>
          <w:b/>
          <w:sz w:val="28"/>
          <w:szCs w:val="28"/>
        </w:rPr>
      </w:pPr>
    </w:p>
    <w:p w14:paraId="247D98F4" w14:textId="77777777" w:rsidR="001D4810" w:rsidRDefault="001D4810" w:rsidP="00FE79EA">
      <w:pPr>
        <w:jc w:val="center"/>
        <w:rPr>
          <w:b/>
          <w:sz w:val="28"/>
          <w:szCs w:val="28"/>
        </w:rPr>
      </w:pPr>
    </w:p>
    <w:p w14:paraId="01619D04" w14:textId="77777777" w:rsidR="001D4810" w:rsidRDefault="001D4810" w:rsidP="00FE79EA">
      <w:pPr>
        <w:jc w:val="center"/>
        <w:rPr>
          <w:b/>
          <w:sz w:val="28"/>
          <w:szCs w:val="28"/>
        </w:rPr>
      </w:pPr>
    </w:p>
    <w:p w14:paraId="18D143CD" w14:textId="77777777" w:rsidR="001D4810" w:rsidRDefault="001D4810" w:rsidP="00FE79EA">
      <w:pPr>
        <w:jc w:val="center"/>
        <w:rPr>
          <w:b/>
          <w:sz w:val="28"/>
          <w:szCs w:val="28"/>
        </w:rPr>
      </w:pPr>
    </w:p>
    <w:p w14:paraId="2F22BC6F" w14:textId="77777777" w:rsidR="001D4810" w:rsidRDefault="001D4810" w:rsidP="00FE79EA">
      <w:pPr>
        <w:jc w:val="center"/>
        <w:rPr>
          <w:b/>
          <w:sz w:val="28"/>
          <w:szCs w:val="28"/>
        </w:rPr>
      </w:pPr>
    </w:p>
    <w:p w14:paraId="62A3ACB3" w14:textId="77777777" w:rsidR="001D4810" w:rsidRDefault="001D4810" w:rsidP="00FE79EA">
      <w:pPr>
        <w:jc w:val="center"/>
        <w:rPr>
          <w:b/>
          <w:sz w:val="28"/>
          <w:szCs w:val="28"/>
        </w:rPr>
      </w:pPr>
    </w:p>
    <w:p w14:paraId="3C254454" w14:textId="77777777" w:rsidR="001D4810" w:rsidRDefault="001D4810" w:rsidP="00FE79EA">
      <w:pPr>
        <w:jc w:val="center"/>
        <w:rPr>
          <w:b/>
          <w:sz w:val="28"/>
          <w:szCs w:val="28"/>
        </w:rPr>
      </w:pPr>
    </w:p>
    <w:p w14:paraId="7CBB1EE2" w14:textId="77777777" w:rsidR="001D4810" w:rsidRDefault="001D4810" w:rsidP="00FE79EA">
      <w:pPr>
        <w:jc w:val="center"/>
        <w:rPr>
          <w:b/>
          <w:sz w:val="28"/>
          <w:szCs w:val="28"/>
        </w:rPr>
      </w:pPr>
    </w:p>
    <w:p w14:paraId="319CB22C" w14:textId="77777777" w:rsidR="001D4810" w:rsidRDefault="001D4810" w:rsidP="00FE79EA">
      <w:pPr>
        <w:jc w:val="center"/>
        <w:rPr>
          <w:b/>
          <w:sz w:val="28"/>
          <w:szCs w:val="28"/>
        </w:rPr>
      </w:pPr>
    </w:p>
    <w:p w14:paraId="636C1561" w14:textId="77777777" w:rsidR="001D4810" w:rsidRDefault="001D4810" w:rsidP="00FE79EA">
      <w:pPr>
        <w:jc w:val="center"/>
        <w:rPr>
          <w:b/>
          <w:sz w:val="28"/>
          <w:szCs w:val="28"/>
        </w:rPr>
      </w:pPr>
    </w:p>
    <w:p w14:paraId="447D0A72" w14:textId="77777777" w:rsidR="001D4810" w:rsidRDefault="001D4810" w:rsidP="00FE79EA">
      <w:pPr>
        <w:jc w:val="center"/>
        <w:rPr>
          <w:b/>
          <w:sz w:val="28"/>
          <w:szCs w:val="28"/>
        </w:rPr>
      </w:pPr>
    </w:p>
    <w:p w14:paraId="0C0699F3" w14:textId="77777777" w:rsidR="001D4810" w:rsidRDefault="001D4810" w:rsidP="00FE79EA">
      <w:pPr>
        <w:jc w:val="center"/>
        <w:rPr>
          <w:b/>
          <w:sz w:val="28"/>
          <w:szCs w:val="28"/>
        </w:rPr>
      </w:pPr>
    </w:p>
    <w:p w14:paraId="744CAD48" w14:textId="77777777" w:rsidR="001D4810" w:rsidRDefault="001D4810" w:rsidP="00FE79EA">
      <w:pPr>
        <w:jc w:val="center"/>
        <w:rPr>
          <w:b/>
          <w:sz w:val="28"/>
          <w:szCs w:val="28"/>
        </w:rPr>
      </w:pPr>
    </w:p>
    <w:p w14:paraId="76F03176" w14:textId="77777777" w:rsidR="001D4810" w:rsidRDefault="001D4810" w:rsidP="007E5E3E">
      <w:pPr>
        <w:rPr>
          <w:b/>
          <w:sz w:val="28"/>
          <w:szCs w:val="28"/>
        </w:rPr>
      </w:pPr>
    </w:p>
    <w:p w14:paraId="3AEACEF8" w14:textId="77777777" w:rsidR="007E5E3E" w:rsidRDefault="007E5E3E" w:rsidP="007E5E3E">
      <w:pPr>
        <w:rPr>
          <w:b/>
          <w:sz w:val="28"/>
          <w:szCs w:val="28"/>
        </w:rPr>
      </w:pPr>
    </w:p>
    <w:p w14:paraId="7065DA46" w14:textId="23AF2F2B" w:rsidR="001F7FB8" w:rsidRPr="00037301" w:rsidRDefault="007E5E3E" w:rsidP="0065768E">
      <w:pPr>
        <w:pStyle w:val="ListParagraph"/>
        <w:numPr>
          <w:ilvl w:val="0"/>
          <w:numId w:val="8"/>
        </w:numPr>
        <w:jc w:val="both"/>
        <w:rPr>
          <w:rFonts w:ascii="Times New Roman" w:hAnsi="Times New Roman" w:cs="Times New Roman"/>
          <w:b/>
        </w:rPr>
      </w:pPr>
      <w:r w:rsidRPr="00037301">
        <w:rPr>
          <w:rFonts w:ascii="Times New Roman" w:hAnsi="Times New Roman" w:cs="Times New Roman"/>
          <w:b/>
        </w:rPr>
        <w:t>The Basics of Social Security Retirement Benefits and Medicare Coverage</w:t>
      </w:r>
      <w:r w:rsidR="00D95207" w:rsidRPr="00037301">
        <w:rPr>
          <w:rFonts w:ascii="Times New Roman" w:hAnsi="Times New Roman" w:cs="Times New Roman"/>
          <w:b/>
        </w:rPr>
        <w:t>.</w:t>
      </w:r>
    </w:p>
    <w:p w14:paraId="556A054E" w14:textId="77777777" w:rsidR="001F7FB8" w:rsidRPr="00037301" w:rsidRDefault="001F7FB8" w:rsidP="001F7FB8">
      <w:pPr>
        <w:rPr>
          <w:b/>
        </w:rPr>
      </w:pPr>
    </w:p>
    <w:p w14:paraId="4F00D875" w14:textId="77777777" w:rsidR="001F7FB8" w:rsidRPr="0065768E" w:rsidRDefault="001F7FB8" w:rsidP="001F7FB8"/>
    <w:p w14:paraId="6E7CF11E" w14:textId="457356B4" w:rsidR="001F7FB8" w:rsidRPr="00037301" w:rsidRDefault="00012978" w:rsidP="001F7FB8">
      <w:pPr>
        <w:pStyle w:val="Heading2"/>
        <w:numPr>
          <w:ilvl w:val="0"/>
          <w:numId w:val="7"/>
        </w:numPr>
        <w:rPr>
          <w:rFonts w:ascii="Times New Roman" w:hAnsi="Times New Roman" w:cs="Times New Roman"/>
          <w:b/>
          <w:color w:val="000000" w:themeColor="text1"/>
          <w:sz w:val="24"/>
          <w:szCs w:val="24"/>
        </w:rPr>
      </w:pPr>
      <w:r w:rsidRPr="00037301">
        <w:rPr>
          <w:rFonts w:ascii="Times New Roman" w:hAnsi="Times New Roman" w:cs="Times New Roman"/>
          <w:b/>
          <w:color w:val="000000" w:themeColor="text1"/>
          <w:sz w:val="24"/>
          <w:szCs w:val="24"/>
        </w:rPr>
        <w:t xml:space="preserve">Social Security </w:t>
      </w:r>
      <w:r w:rsidR="001F7FB8" w:rsidRPr="00037301">
        <w:rPr>
          <w:rFonts w:ascii="Times New Roman" w:hAnsi="Times New Roman" w:cs="Times New Roman"/>
          <w:b/>
          <w:color w:val="000000" w:themeColor="text1"/>
          <w:sz w:val="24"/>
          <w:szCs w:val="24"/>
        </w:rPr>
        <w:t>Benefits Basics</w:t>
      </w:r>
      <w:r w:rsidR="00D95207" w:rsidRPr="00037301">
        <w:rPr>
          <w:rFonts w:ascii="Times New Roman" w:hAnsi="Times New Roman" w:cs="Times New Roman"/>
          <w:b/>
          <w:color w:val="000000" w:themeColor="text1"/>
          <w:sz w:val="24"/>
          <w:szCs w:val="24"/>
        </w:rPr>
        <w:t>.</w:t>
      </w:r>
    </w:p>
    <w:p w14:paraId="1D242458" w14:textId="77777777" w:rsidR="001F7FB8" w:rsidRPr="0065768E" w:rsidRDefault="001F7FB8" w:rsidP="002F5DF7"/>
    <w:p w14:paraId="09197E9B" w14:textId="2C789CD7" w:rsidR="00775A26" w:rsidRPr="00775A26" w:rsidRDefault="003414E4" w:rsidP="00775A26">
      <w:pPr>
        <w:pStyle w:val="ListParagraph"/>
        <w:numPr>
          <w:ilvl w:val="0"/>
          <w:numId w:val="9"/>
        </w:numPr>
        <w:rPr>
          <w:rFonts w:ascii="Times New Roman" w:eastAsia="Times New Roman" w:hAnsi="Times New Roman" w:cs="Times New Roman"/>
        </w:rPr>
      </w:pPr>
      <w:r w:rsidRPr="003414E4">
        <w:rPr>
          <w:rFonts w:ascii="Times New Roman" w:hAnsi="Times New Roman" w:cs="Times New Roman"/>
          <w:b/>
        </w:rPr>
        <w:t xml:space="preserve">Most Successful U.S. </w:t>
      </w:r>
      <w:r w:rsidR="00FA21DD">
        <w:rPr>
          <w:rFonts w:ascii="Times New Roman" w:hAnsi="Times New Roman" w:cs="Times New Roman"/>
          <w:b/>
        </w:rPr>
        <w:t>Antip</w:t>
      </w:r>
      <w:r w:rsidRPr="003414E4">
        <w:rPr>
          <w:rFonts w:ascii="Times New Roman" w:hAnsi="Times New Roman" w:cs="Times New Roman"/>
          <w:b/>
        </w:rPr>
        <w:t>overty Program.</w:t>
      </w:r>
      <w:r w:rsidRPr="003414E4">
        <w:rPr>
          <w:rFonts w:ascii="Times New Roman" w:hAnsi="Times New Roman" w:cs="Times New Roman"/>
        </w:rPr>
        <w:t xml:space="preserve"> </w:t>
      </w:r>
      <w:r>
        <w:rPr>
          <w:rFonts w:ascii="Times New Roman" w:hAnsi="Times New Roman" w:cs="Times New Roman"/>
        </w:rPr>
        <w:t xml:space="preserve">President Roosevelt signed </w:t>
      </w:r>
      <w:r w:rsidRPr="003414E4">
        <w:rPr>
          <w:rFonts w:ascii="Times New Roman" w:eastAsia="Times New Roman" w:hAnsi="Times New Roman" w:cs="Times New Roman"/>
          <w:color w:val="222222"/>
          <w:shd w:val="clear" w:color="auto" w:fill="FFFFFF"/>
        </w:rPr>
        <w:t>The </w:t>
      </w:r>
      <w:r w:rsidRPr="003414E4">
        <w:rPr>
          <w:rFonts w:ascii="Times New Roman" w:eastAsia="Times New Roman" w:hAnsi="Times New Roman" w:cs="Times New Roman"/>
          <w:bCs/>
          <w:color w:val="222222"/>
          <w:shd w:val="clear" w:color="auto" w:fill="FFFFFF"/>
        </w:rPr>
        <w:t>Social Security</w:t>
      </w:r>
      <w:r w:rsidRPr="003414E4">
        <w:rPr>
          <w:rFonts w:ascii="Times New Roman" w:eastAsia="Times New Roman" w:hAnsi="Times New Roman" w:cs="Times New Roman"/>
          <w:color w:val="222222"/>
          <w:shd w:val="clear" w:color="auto" w:fill="FFFFFF"/>
        </w:rPr>
        <w:t> </w:t>
      </w:r>
      <w:r>
        <w:rPr>
          <w:rFonts w:ascii="Times New Roman" w:eastAsia="Times New Roman" w:hAnsi="Times New Roman" w:cs="Times New Roman"/>
          <w:color w:val="222222"/>
          <w:shd w:val="clear" w:color="auto" w:fill="FFFFFF"/>
        </w:rPr>
        <w:t xml:space="preserve">Act into law </w:t>
      </w:r>
      <w:r w:rsidRPr="003414E4">
        <w:rPr>
          <w:rFonts w:ascii="Times New Roman" w:eastAsia="Times New Roman" w:hAnsi="Times New Roman" w:cs="Times New Roman"/>
          <w:color w:val="222222"/>
          <w:shd w:val="clear" w:color="auto" w:fill="FFFFFF"/>
        </w:rPr>
        <w:t>on August 14, 1935. In addition to several provisions for general welfare, the new Act created a </w:t>
      </w:r>
      <w:r w:rsidRPr="00FA21DD">
        <w:rPr>
          <w:rFonts w:ascii="Times New Roman" w:eastAsia="Times New Roman" w:hAnsi="Times New Roman" w:cs="Times New Roman"/>
          <w:bCs/>
          <w:color w:val="222222"/>
          <w:shd w:val="clear" w:color="auto" w:fill="FFFFFF"/>
        </w:rPr>
        <w:t>social</w:t>
      </w:r>
      <w:r w:rsidRPr="00FA21DD">
        <w:rPr>
          <w:rFonts w:ascii="Times New Roman" w:eastAsia="Times New Roman" w:hAnsi="Times New Roman" w:cs="Times New Roman"/>
          <w:color w:val="222222"/>
          <w:shd w:val="clear" w:color="auto" w:fill="FFFFFF"/>
        </w:rPr>
        <w:t> </w:t>
      </w:r>
      <w:r w:rsidRPr="003414E4">
        <w:rPr>
          <w:rFonts w:ascii="Times New Roman" w:eastAsia="Times New Roman" w:hAnsi="Times New Roman" w:cs="Times New Roman"/>
          <w:color w:val="222222"/>
          <w:shd w:val="clear" w:color="auto" w:fill="FFFFFF"/>
        </w:rPr>
        <w:t>insurance program designed to pay retired workers age 65 or older a continuing income after retirement.</w:t>
      </w:r>
      <w:r>
        <w:rPr>
          <w:rFonts w:ascii="Times New Roman" w:eastAsia="Times New Roman" w:hAnsi="Times New Roman" w:cs="Times New Roman"/>
          <w:color w:val="222222"/>
          <w:shd w:val="clear" w:color="auto" w:fill="FFFFFF"/>
        </w:rPr>
        <w:t xml:space="preserve"> </w:t>
      </w:r>
      <w:r w:rsidR="00FA21DD">
        <w:rPr>
          <w:rFonts w:ascii="Times New Roman" w:eastAsia="Times New Roman" w:hAnsi="Times New Roman" w:cs="Times New Roman"/>
          <w:color w:val="222222"/>
          <w:shd w:val="clear" w:color="auto" w:fill="FFFFFF"/>
        </w:rPr>
        <w:t>The pro</w:t>
      </w:r>
      <w:r w:rsidR="00245E5D">
        <w:rPr>
          <w:rFonts w:ascii="Times New Roman" w:eastAsia="Times New Roman" w:hAnsi="Times New Roman" w:cs="Times New Roman"/>
          <w:color w:val="222222"/>
          <w:shd w:val="clear" w:color="auto" w:fill="FFFFFF"/>
        </w:rPr>
        <w:t>gram has been and continues to be</w:t>
      </w:r>
      <w:r w:rsidR="00FA21DD">
        <w:rPr>
          <w:rFonts w:ascii="Times New Roman" w:eastAsia="Times New Roman" w:hAnsi="Times New Roman" w:cs="Times New Roman"/>
          <w:color w:val="222222"/>
          <w:shd w:val="clear" w:color="auto" w:fill="FFFFFF"/>
        </w:rPr>
        <w:t xml:space="preserve"> the most successful antipoverty</w:t>
      </w:r>
      <w:r w:rsidR="00E63982">
        <w:rPr>
          <w:rFonts w:ascii="Times New Roman" w:eastAsia="Times New Roman" w:hAnsi="Times New Roman" w:cs="Times New Roman"/>
          <w:color w:val="222222"/>
          <w:shd w:val="clear" w:color="auto" w:fill="FFFFFF"/>
        </w:rPr>
        <w:t xml:space="preserve"> government program</w:t>
      </w:r>
      <w:r w:rsidR="00245E5D">
        <w:rPr>
          <w:rFonts w:ascii="Times New Roman" w:eastAsia="Times New Roman" w:hAnsi="Times New Roman" w:cs="Times New Roman"/>
          <w:color w:val="222222"/>
          <w:shd w:val="clear" w:color="auto" w:fill="FFFFFF"/>
        </w:rPr>
        <w:t xml:space="preserve">. The </w:t>
      </w:r>
      <w:r w:rsidR="00012978" w:rsidRPr="003414E4">
        <w:rPr>
          <w:rFonts w:ascii="Times New Roman" w:hAnsi="Times New Roman" w:cs="Times New Roman"/>
        </w:rPr>
        <w:t>Old Age</w:t>
      </w:r>
      <w:r w:rsidR="006D7787" w:rsidRPr="003414E4">
        <w:rPr>
          <w:rFonts w:ascii="Times New Roman" w:hAnsi="Times New Roman" w:cs="Times New Roman"/>
        </w:rPr>
        <w:t xml:space="preserve">, Survivors and Disability </w:t>
      </w:r>
      <w:r w:rsidR="004A6A73" w:rsidRPr="003414E4">
        <w:rPr>
          <w:rFonts w:ascii="Times New Roman" w:hAnsi="Times New Roman" w:cs="Times New Roman"/>
        </w:rPr>
        <w:t>I</w:t>
      </w:r>
      <w:r w:rsidR="006D7787" w:rsidRPr="003414E4">
        <w:rPr>
          <w:rFonts w:ascii="Times New Roman" w:hAnsi="Times New Roman" w:cs="Times New Roman"/>
        </w:rPr>
        <w:t xml:space="preserve">ncome programs </w:t>
      </w:r>
      <w:r w:rsidR="00722637" w:rsidRPr="003414E4">
        <w:rPr>
          <w:rFonts w:ascii="Times New Roman" w:hAnsi="Times New Roman" w:cs="Times New Roman"/>
        </w:rPr>
        <w:t xml:space="preserve">(OASDI) </w:t>
      </w:r>
      <w:r w:rsidR="006D7787" w:rsidRPr="003414E4">
        <w:rPr>
          <w:rFonts w:ascii="Times New Roman" w:hAnsi="Times New Roman" w:cs="Times New Roman"/>
        </w:rPr>
        <w:t>lift</w:t>
      </w:r>
      <w:r w:rsidR="004A6A73" w:rsidRPr="003414E4">
        <w:rPr>
          <w:rFonts w:ascii="Times New Roman" w:hAnsi="Times New Roman" w:cs="Times New Roman"/>
        </w:rPr>
        <w:t xml:space="preserve"> more individuals out of poverty than any other government program by almost 400%.</w:t>
      </w:r>
      <w:r w:rsidR="004A6A73" w:rsidRPr="004A6A73">
        <w:rPr>
          <w:rStyle w:val="FootnoteReference"/>
          <w:rFonts w:ascii="Times New Roman" w:hAnsi="Times New Roman" w:cs="Times New Roman"/>
        </w:rPr>
        <w:footnoteReference w:id="1"/>
      </w:r>
      <w:r w:rsidR="004A6A73" w:rsidRPr="003414E4">
        <w:rPr>
          <w:rFonts w:ascii="Times New Roman" w:hAnsi="Times New Roman" w:cs="Times New Roman"/>
        </w:rPr>
        <w:t xml:space="preserve"> During the Social Security Administration’s 2014 fiscal year, the government delivered $932 billion to sixty-five million beneficiaries.</w:t>
      </w:r>
      <w:r w:rsidR="004A6A73" w:rsidRPr="004A6A73">
        <w:rPr>
          <w:rStyle w:val="FootnoteReference"/>
          <w:rFonts w:ascii="Times New Roman" w:hAnsi="Times New Roman" w:cs="Times New Roman"/>
        </w:rPr>
        <w:footnoteReference w:id="2"/>
      </w:r>
      <w:r w:rsidR="004A6A73" w:rsidRPr="003414E4">
        <w:rPr>
          <w:rFonts w:ascii="Times New Roman" w:hAnsi="Times New Roman" w:cs="Times New Roman"/>
        </w:rPr>
        <w:t xml:space="preserve"> Just over 70% of </w:t>
      </w:r>
      <w:r w:rsidR="005C09E9">
        <w:rPr>
          <w:rFonts w:ascii="Times New Roman" w:hAnsi="Times New Roman" w:cs="Times New Roman"/>
        </w:rPr>
        <w:t xml:space="preserve">the </w:t>
      </w:r>
      <w:r w:rsidR="004A6A73" w:rsidRPr="003414E4">
        <w:rPr>
          <w:rFonts w:ascii="Times New Roman" w:hAnsi="Times New Roman" w:cs="Times New Roman"/>
        </w:rPr>
        <w:t>beneficiaries were retired workers and their families, 10% were survivors of deceased workers, and the remaining 20% were disabled workers and their families.</w:t>
      </w:r>
      <w:r w:rsidR="004A6A73" w:rsidRPr="004A6A73">
        <w:rPr>
          <w:rStyle w:val="FootnoteReference"/>
          <w:rFonts w:ascii="Times New Roman" w:hAnsi="Times New Roman" w:cs="Times New Roman"/>
        </w:rPr>
        <w:footnoteReference w:id="3"/>
      </w:r>
      <w:r w:rsidR="004A6A73" w:rsidRPr="003414E4">
        <w:rPr>
          <w:rFonts w:ascii="Times New Roman" w:hAnsi="Times New Roman" w:cs="Times New Roman"/>
        </w:rPr>
        <w:t xml:space="preserve"> I</w:t>
      </w:r>
      <w:r w:rsidR="00027482" w:rsidRPr="003414E4">
        <w:rPr>
          <w:rFonts w:ascii="Times New Roman" w:hAnsi="Times New Roman" w:cs="Times New Roman"/>
        </w:rPr>
        <w:t>n 201</w:t>
      </w:r>
      <w:r w:rsidR="00FA7E3E" w:rsidRPr="003414E4">
        <w:rPr>
          <w:rFonts w:ascii="Times New Roman" w:hAnsi="Times New Roman" w:cs="Times New Roman"/>
        </w:rPr>
        <w:t>5</w:t>
      </w:r>
      <w:r w:rsidR="004A6A73" w:rsidRPr="003414E4">
        <w:rPr>
          <w:rFonts w:ascii="Times New Roman" w:hAnsi="Times New Roman" w:cs="Times New Roman"/>
        </w:rPr>
        <w:t xml:space="preserve">, without OASDI benefits </w:t>
      </w:r>
      <w:r w:rsidR="00EF39C2" w:rsidRPr="003414E4">
        <w:rPr>
          <w:rFonts w:ascii="Times New Roman" w:hAnsi="Times New Roman" w:cs="Times New Roman"/>
        </w:rPr>
        <w:t>26.6</w:t>
      </w:r>
      <w:r w:rsidR="004A6A73" w:rsidRPr="003414E4">
        <w:rPr>
          <w:rFonts w:ascii="Times New Roman" w:hAnsi="Times New Roman" w:cs="Times New Roman"/>
        </w:rPr>
        <w:t xml:space="preserve"> million more individuals would be living in poverty</w:t>
      </w:r>
      <w:r w:rsidR="00081616" w:rsidRPr="003414E4">
        <w:rPr>
          <w:rFonts w:ascii="Times New Roman" w:hAnsi="Times New Roman" w:cs="Times New Roman"/>
        </w:rPr>
        <w:t>, including more than 17 million seniors</w:t>
      </w:r>
      <w:r w:rsidR="004A6A73" w:rsidRPr="003414E4">
        <w:rPr>
          <w:rFonts w:ascii="Times New Roman" w:hAnsi="Times New Roman" w:cs="Times New Roman"/>
        </w:rPr>
        <w:t>.</w:t>
      </w:r>
      <w:r w:rsidR="004A6A73" w:rsidRPr="004A6A73">
        <w:rPr>
          <w:rStyle w:val="FootnoteReference"/>
          <w:rFonts w:ascii="Times New Roman" w:hAnsi="Times New Roman" w:cs="Times New Roman"/>
        </w:rPr>
        <w:footnoteReference w:id="4"/>
      </w:r>
      <w:r w:rsidR="004A6A73" w:rsidRPr="003414E4">
        <w:rPr>
          <w:rFonts w:ascii="Times New Roman" w:hAnsi="Times New Roman" w:cs="Times New Roman"/>
        </w:rPr>
        <w:t xml:space="preserve"> </w:t>
      </w:r>
      <w:r w:rsidR="008604E3">
        <w:rPr>
          <w:rFonts w:ascii="Times New Roman" w:hAnsi="Times New Roman" w:cs="Times New Roman"/>
        </w:rPr>
        <w:t>Without OASDI benefits t</w:t>
      </w:r>
      <w:r w:rsidR="004A6A73" w:rsidRPr="003414E4">
        <w:rPr>
          <w:rFonts w:ascii="Times New Roman" w:hAnsi="Times New Roman" w:cs="Times New Roman"/>
        </w:rPr>
        <w:t xml:space="preserve">he </w:t>
      </w:r>
      <w:r w:rsidR="00775A26">
        <w:rPr>
          <w:rFonts w:ascii="Times New Roman" w:hAnsi="Times New Roman" w:cs="Times New Roman"/>
        </w:rPr>
        <w:t>Supplemental P</w:t>
      </w:r>
      <w:r w:rsidR="004A6A73" w:rsidRPr="003414E4">
        <w:rPr>
          <w:rFonts w:ascii="Times New Roman" w:hAnsi="Times New Roman" w:cs="Times New Roman"/>
        </w:rPr>
        <w:t xml:space="preserve">overty </w:t>
      </w:r>
      <w:r w:rsidR="00775A26">
        <w:rPr>
          <w:rFonts w:ascii="Times New Roman" w:hAnsi="Times New Roman" w:cs="Times New Roman"/>
        </w:rPr>
        <w:t xml:space="preserve">Measure </w:t>
      </w:r>
      <w:r w:rsidR="004A6A73" w:rsidRPr="003414E4">
        <w:rPr>
          <w:rFonts w:ascii="Times New Roman" w:hAnsi="Times New Roman" w:cs="Times New Roman"/>
        </w:rPr>
        <w:t>rate would increase by 8</w:t>
      </w:r>
      <w:r w:rsidR="001C3089" w:rsidRPr="003414E4">
        <w:rPr>
          <w:rFonts w:ascii="Times New Roman" w:hAnsi="Times New Roman" w:cs="Times New Roman"/>
        </w:rPr>
        <w:t>.3</w:t>
      </w:r>
      <w:r w:rsidR="004A6A73" w:rsidRPr="003414E4">
        <w:rPr>
          <w:rFonts w:ascii="Times New Roman" w:hAnsi="Times New Roman" w:cs="Times New Roman"/>
        </w:rPr>
        <w:t xml:space="preserve">% </w:t>
      </w:r>
      <w:r w:rsidR="001C3089" w:rsidRPr="003414E4">
        <w:rPr>
          <w:rFonts w:ascii="Times New Roman" w:hAnsi="Times New Roman" w:cs="Times New Roman"/>
        </w:rPr>
        <w:t>from 14.3</w:t>
      </w:r>
      <w:r w:rsidR="004A6A73" w:rsidRPr="003414E4">
        <w:rPr>
          <w:rFonts w:ascii="Times New Roman" w:hAnsi="Times New Roman" w:cs="Times New Roman"/>
        </w:rPr>
        <w:t xml:space="preserve">% to </w:t>
      </w:r>
      <w:r w:rsidR="00BC51E4" w:rsidRPr="003414E4">
        <w:rPr>
          <w:rFonts w:ascii="Times New Roman" w:hAnsi="Times New Roman" w:cs="Times New Roman"/>
        </w:rPr>
        <w:t>22</w:t>
      </w:r>
      <w:r w:rsidR="007A0919" w:rsidRPr="003414E4">
        <w:rPr>
          <w:rFonts w:ascii="Times New Roman" w:hAnsi="Times New Roman" w:cs="Times New Roman"/>
        </w:rPr>
        <w:t>.6</w:t>
      </w:r>
      <w:r w:rsidR="004A6A73" w:rsidRPr="003414E4">
        <w:rPr>
          <w:rFonts w:ascii="Times New Roman" w:hAnsi="Times New Roman" w:cs="Times New Roman"/>
        </w:rPr>
        <w:t xml:space="preserve">% overall and </w:t>
      </w:r>
      <w:r w:rsidR="00E10EEB" w:rsidRPr="003414E4">
        <w:rPr>
          <w:rFonts w:ascii="Times New Roman" w:hAnsi="Times New Roman" w:cs="Times New Roman"/>
        </w:rPr>
        <w:t xml:space="preserve">from 13.7% </w:t>
      </w:r>
      <w:r w:rsidR="004A6A73" w:rsidRPr="003414E4">
        <w:rPr>
          <w:rFonts w:ascii="Times New Roman" w:hAnsi="Times New Roman" w:cs="Times New Roman"/>
        </w:rPr>
        <w:t>to 50% for senior citizens aged sixty-five and older.</w:t>
      </w:r>
      <w:r w:rsidR="004A6A73" w:rsidRPr="004A6A73">
        <w:rPr>
          <w:rStyle w:val="FootnoteReference"/>
          <w:rFonts w:ascii="Times New Roman" w:hAnsi="Times New Roman" w:cs="Times New Roman"/>
        </w:rPr>
        <w:footnoteReference w:id="5"/>
      </w:r>
    </w:p>
    <w:p w14:paraId="4AFC1D7F" w14:textId="77777777" w:rsidR="00775A26" w:rsidRPr="00775A26" w:rsidRDefault="00775A26" w:rsidP="00775A26">
      <w:pPr>
        <w:rPr>
          <w:color w:val="636363"/>
        </w:rPr>
      </w:pPr>
    </w:p>
    <w:p w14:paraId="5BF38430" w14:textId="2A2454ED" w:rsidR="00775A26" w:rsidRPr="00884F0F" w:rsidRDefault="00D51777" w:rsidP="00884F0F">
      <w:pPr>
        <w:pStyle w:val="NormalWeb"/>
        <w:shd w:val="clear" w:color="auto" w:fill="FFFFFF"/>
        <w:spacing w:before="0" w:beforeAutospacing="0" w:after="0" w:afterAutospacing="0"/>
        <w:ind w:left="1800"/>
        <w:rPr>
          <w:color w:val="000000" w:themeColor="text1"/>
        </w:rPr>
      </w:pPr>
      <w:r w:rsidRPr="00D51777">
        <w:rPr>
          <w:color w:val="000000" w:themeColor="text1"/>
        </w:rPr>
        <w:t xml:space="preserve">Most seniors rely </w:t>
      </w:r>
      <w:r w:rsidR="00423605">
        <w:rPr>
          <w:color w:val="000000" w:themeColor="text1"/>
        </w:rPr>
        <w:t xml:space="preserve">on Social Security benefits for </w:t>
      </w:r>
      <w:r w:rsidR="003E22FD">
        <w:rPr>
          <w:color w:val="000000" w:themeColor="text1"/>
        </w:rPr>
        <w:t>the majority</w:t>
      </w:r>
      <w:r w:rsidR="00423605">
        <w:rPr>
          <w:color w:val="000000" w:themeColor="text1"/>
        </w:rPr>
        <w:t xml:space="preserve"> of</w:t>
      </w:r>
      <w:r w:rsidRPr="00D51777">
        <w:rPr>
          <w:color w:val="000000" w:themeColor="text1"/>
        </w:rPr>
        <w:t xml:space="preserve"> their retirement income. </w:t>
      </w:r>
      <w:r w:rsidR="00775A26" w:rsidRPr="00D51777">
        <w:rPr>
          <w:color w:val="000000" w:themeColor="text1"/>
        </w:rPr>
        <w:t>Social Security retirement benefits represent more than 50% of</w:t>
      </w:r>
      <w:r w:rsidR="00D01E1A">
        <w:rPr>
          <w:color w:val="000000" w:themeColor="text1"/>
        </w:rPr>
        <w:t xml:space="preserve"> </w:t>
      </w:r>
      <w:r w:rsidR="00775A26" w:rsidRPr="00D51777">
        <w:rPr>
          <w:color w:val="000000" w:themeColor="text1"/>
        </w:rPr>
        <w:t xml:space="preserve">income </w:t>
      </w:r>
      <w:r w:rsidR="00D01E1A">
        <w:rPr>
          <w:color w:val="000000" w:themeColor="text1"/>
        </w:rPr>
        <w:t xml:space="preserve">resources </w:t>
      </w:r>
      <w:r w:rsidR="00775A26" w:rsidRPr="00D51777">
        <w:rPr>
          <w:color w:val="000000" w:themeColor="text1"/>
        </w:rPr>
        <w:t>for 61% of all benefic</w:t>
      </w:r>
      <w:r w:rsidR="00BF5A0B" w:rsidRPr="00D51777">
        <w:rPr>
          <w:color w:val="000000" w:themeColor="text1"/>
        </w:rPr>
        <w:t>ia</w:t>
      </w:r>
      <w:r w:rsidR="00775A26" w:rsidRPr="00D51777">
        <w:rPr>
          <w:color w:val="000000" w:themeColor="text1"/>
        </w:rPr>
        <w:t>ries.</w:t>
      </w:r>
      <w:r w:rsidR="00754C70" w:rsidRPr="00D51777">
        <w:rPr>
          <w:rStyle w:val="FootnoteReference"/>
          <w:color w:val="000000" w:themeColor="text1"/>
        </w:rPr>
        <w:footnoteReference w:id="6"/>
      </w:r>
      <w:r w:rsidR="00775A26" w:rsidRPr="00D51777">
        <w:rPr>
          <w:color w:val="000000" w:themeColor="text1"/>
        </w:rPr>
        <w:t> </w:t>
      </w:r>
      <w:r w:rsidR="00A00866" w:rsidRPr="00D51777">
        <w:rPr>
          <w:color w:val="000000" w:themeColor="text1"/>
        </w:rPr>
        <w:t>For 33% of all</w:t>
      </w:r>
      <w:r w:rsidR="00BF5A0B" w:rsidRPr="00D51777">
        <w:rPr>
          <w:color w:val="000000" w:themeColor="text1"/>
        </w:rPr>
        <w:t xml:space="preserve"> Social Security recipients these benefits</w:t>
      </w:r>
      <w:r w:rsidR="00775A26" w:rsidRPr="00D51777">
        <w:rPr>
          <w:color w:val="000000" w:themeColor="text1"/>
        </w:rPr>
        <w:t xml:space="preserve"> </w:t>
      </w:r>
      <w:r w:rsidR="00BF5A0B" w:rsidRPr="00D51777">
        <w:rPr>
          <w:color w:val="000000" w:themeColor="text1"/>
        </w:rPr>
        <w:t>provide 90%</w:t>
      </w:r>
      <w:r w:rsidR="000A0F35" w:rsidRPr="00D51777">
        <w:rPr>
          <w:color w:val="000000" w:themeColor="text1"/>
        </w:rPr>
        <w:t xml:space="preserve"> or more of their income.</w:t>
      </w:r>
      <w:r w:rsidR="00226BD6" w:rsidRPr="00D51777">
        <w:rPr>
          <w:rStyle w:val="FootnoteReference"/>
          <w:color w:val="000000" w:themeColor="text1"/>
        </w:rPr>
        <w:footnoteReference w:id="7"/>
      </w:r>
      <w:r w:rsidR="000A0F35" w:rsidRPr="00D51777">
        <w:rPr>
          <w:color w:val="000000" w:themeColor="text1"/>
        </w:rPr>
        <w:t xml:space="preserve"> </w:t>
      </w:r>
      <w:r w:rsidRPr="00D51777">
        <w:rPr>
          <w:rFonts w:eastAsia="Times New Roman"/>
          <w:color w:val="000000" w:themeColor="text1"/>
          <w:shd w:val="clear" w:color="auto" w:fill="FFFFFF"/>
        </w:rPr>
        <w:t>Socia</w:t>
      </w:r>
      <w:r>
        <w:rPr>
          <w:rFonts w:eastAsia="Times New Roman"/>
          <w:color w:val="000000" w:themeColor="text1"/>
          <w:shd w:val="clear" w:color="auto" w:fill="FFFFFF"/>
        </w:rPr>
        <w:t xml:space="preserve">l Security retirement benefits are particularly critical for seniors of color who often do not have the opportunity to fund </w:t>
      </w:r>
      <w:r w:rsidR="00F917AB">
        <w:rPr>
          <w:rFonts w:eastAsia="Times New Roman"/>
          <w:color w:val="000000" w:themeColor="text1"/>
          <w:shd w:val="clear" w:color="auto" w:fill="FFFFFF"/>
        </w:rPr>
        <w:t>supplemental retirement resources</w:t>
      </w:r>
      <w:r>
        <w:rPr>
          <w:rFonts w:eastAsia="Times New Roman"/>
          <w:color w:val="000000" w:themeColor="text1"/>
          <w:shd w:val="clear" w:color="auto" w:fill="FFFFFF"/>
        </w:rPr>
        <w:t xml:space="preserve"> or savings</w:t>
      </w:r>
      <w:r w:rsidR="00F917AB">
        <w:rPr>
          <w:rFonts w:eastAsia="Times New Roman"/>
          <w:color w:val="000000" w:themeColor="text1"/>
          <w:shd w:val="clear" w:color="auto" w:fill="FFFFFF"/>
        </w:rPr>
        <w:t xml:space="preserve">. </w:t>
      </w:r>
      <w:r w:rsidR="00930A41">
        <w:rPr>
          <w:rFonts w:eastAsia="Times New Roman"/>
          <w:color w:val="000000" w:themeColor="text1"/>
          <w:shd w:val="clear" w:color="auto" w:fill="FFFFFF"/>
        </w:rPr>
        <w:t>Social Security</w:t>
      </w:r>
      <w:r>
        <w:rPr>
          <w:rFonts w:eastAsia="Times New Roman"/>
          <w:color w:val="000000" w:themeColor="text1"/>
          <w:shd w:val="clear" w:color="auto" w:fill="FFFFFF"/>
        </w:rPr>
        <w:t xml:space="preserve"> </w:t>
      </w:r>
      <w:r w:rsidR="00930A41">
        <w:rPr>
          <w:rFonts w:eastAsia="Times New Roman"/>
          <w:color w:val="000000" w:themeColor="text1"/>
          <w:shd w:val="clear" w:color="auto" w:fill="FFFFFF"/>
        </w:rPr>
        <w:t xml:space="preserve">retirement </w:t>
      </w:r>
      <w:r>
        <w:rPr>
          <w:rFonts w:eastAsia="Times New Roman"/>
          <w:color w:val="000000" w:themeColor="text1"/>
          <w:shd w:val="clear" w:color="auto" w:fill="FFFFFF"/>
        </w:rPr>
        <w:t xml:space="preserve">benefits </w:t>
      </w:r>
      <w:r w:rsidR="00D01E1A">
        <w:rPr>
          <w:rFonts w:eastAsia="Times New Roman"/>
          <w:color w:val="000000" w:themeColor="text1"/>
          <w:shd w:val="clear" w:color="auto" w:fill="FFFFFF"/>
        </w:rPr>
        <w:t>represent</w:t>
      </w:r>
      <w:r>
        <w:rPr>
          <w:rFonts w:eastAsia="Times New Roman"/>
          <w:color w:val="000000" w:themeColor="text1"/>
          <w:shd w:val="clear" w:color="auto" w:fill="FFFFFF"/>
        </w:rPr>
        <w:t xml:space="preserve"> 90%</w:t>
      </w:r>
      <w:r w:rsidRPr="00D51777">
        <w:rPr>
          <w:rFonts w:eastAsia="Times New Roman"/>
          <w:color w:val="000000" w:themeColor="text1"/>
          <w:shd w:val="clear" w:color="auto" w:fill="FFFFFF"/>
        </w:rPr>
        <w:t xml:space="preserve"> or more of income </w:t>
      </w:r>
      <w:r>
        <w:rPr>
          <w:rFonts w:eastAsia="Times New Roman"/>
          <w:color w:val="000000" w:themeColor="text1"/>
          <w:shd w:val="clear" w:color="auto" w:fill="FFFFFF"/>
        </w:rPr>
        <w:t>for 41%</w:t>
      </w:r>
      <w:r w:rsidR="00D01E1A">
        <w:rPr>
          <w:rFonts w:eastAsia="Times New Roman"/>
          <w:color w:val="000000" w:themeColor="text1"/>
          <w:shd w:val="clear" w:color="auto" w:fill="FFFFFF"/>
        </w:rPr>
        <w:t xml:space="preserve"> of Asian Americans, 45%</w:t>
      </w:r>
      <w:r w:rsidRPr="00D51777">
        <w:rPr>
          <w:rFonts w:eastAsia="Times New Roman"/>
          <w:color w:val="000000" w:themeColor="text1"/>
          <w:shd w:val="clear" w:color="auto" w:fill="FFFFFF"/>
        </w:rPr>
        <w:t xml:space="preserve"> of A</w:t>
      </w:r>
      <w:r w:rsidR="00D01E1A">
        <w:rPr>
          <w:rFonts w:eastAsia="Times New Roman"/>
          <w:color w:val="000000" w:themeColor="text1"/>
          <w:shd w:val="clear" w:color="auto" w:fill="FFFFFF"/>
        </w:rPr>
        <w:t>frican Americans, and 52%</w:t>
      </w:r>
      <w:r w:rsidRPr="00D51777">
        <w:rPr>
          <w:rFonts w:eastAsia="Times New Roman"/>
          <w:color w:val="000000" w:themeColor="text1"/>
          <w:shd w:val="clear" w:color="auto" w:fill="FFFFFF"/>
        </w:rPr>
        <w:t xml:space="preserve"> of Latinos, </w:t>
      </w:r>
      <w:r w:rsidR="00D01E1A">
        <w:rPr>
          <w:rFonts w:eastAsia="Times New Roman"/>
          <w:color w:val="000000" w:themeColor="text1"/>
          <w:shd w:val="clear" w:color="auto" w:fill="FFFFFF"/>
        </w:rPr>
        <w:t>as compared to 32% of White seniors.</w:t>
      </w:r>
      <w:r>
        <w:rPr>
          <w:rFonts w:eastAsia="Times New Roman"/>
          <w:color w:val="000000" w:themeColor="text1"/>
          <w:shd w:val="clear" w:color="auto" w:fill="FFFFFF"/>
        </w:rPr>
        <w:t xml:space="preserve"> </w:t>
      </w:r>
      <w:r w:rsidRPr="00D51777">
        <w:rPr>
          <w:color w:val="000000" w:themeColor="text1"/>
        </w:rPr>
        <w:t>O</w:t>
      </w:r>
      <w:r w:rsidR="0008166C">
        <w:rPr>
          <w:color w:val="000000" w:themeColor="text1"/>
        </w:rPr>
        <w:t xml:space="preserve">lder seniors who are living longer, especially women, </w:t>
      </w:r>
      <w:r w:rsidR="00BB1E6E">
        <w:rPr>
          <w:color w:val="000000" w:themeColor="text1"/>
        </w:rPr>
        <w:t xml:space="preserve">tend to </w:t>
      </w:r>
      <w:r w:rsidRPr="00D51777">
        <w:rPr>
          <w:color w:val="000000" w:themeColor="text1"/>
        </w:rPr>
        <w:t>outlive their sp</w:t>
      </w:r>
      <w:r w:rsidR="0008166C">
        <w:rPr>
          <w:color w:val="000000" w:themeColor="text1"/>
        </w:rPr>
        <w:t xml:space="preserve">ouses and savings </w:t>
      </w:r>
      <w:r w:rsidR="00BB1E6E">
        <w:rPr>
          <w:color w:val="000000" w:themeColor="text1"/>
        </w:rPr>
        <w:t xml:space="preserve">and, therefore, </w:t>
      </w:r>
      <w:r w:rsidRPr="00D51777">
        <w:rPr>
          <w:color w:val="000000" w:themeColor="text1"/>
        </w:rPr>
        <w:t>are even more reliant on Social Security</w:t>
      </w:r>
      <w:r w:rsidR="00AE2E61">
        <w:rPr>
          <w:color w:val="000000" w:themeColor="text1"/>
        </w:rPr>
        <w:t xml:space="preserve"> </w:t>
      </w:r>
      <w:r w:rsidRPr="00D51777">
        <w:rPr>
          <w:color w:val="000000" w:themeColor="text1"/>
        </w:rPr>
        <w:t>benefits.</w:t>
      </w:r>
      <w:r w:rsidRPr="00D51777">
        <w:rPr>
          <w:rStyle w:val="FootnoteReference"/>
          <w:color w:val="000000" w:themeColor="text1"/>
        </w:rPr>
        <w:footnoteReference w:id="8"/>
      </w:r>
      <w:r w:rsidRPr="00D51777">
        <w:rPr>
          <w:color w:val="000000" w:themeColor="text1"/>
        </w:rPr>
        <w:t> </w:t>
      </w:r>
      <w:r w:rsidR="00AE2E61" w:rsidRPr="00AE2E61">
        <w:rPr>
          <w:color w:val="000000" w:themeColor="text1"/>
        </w:rPr>
        <w:t>Women</w:t>
      </w:r>
      <w:r w:rsidR="00AE2E61" w:rsidRPr="00AE2E61">
        <w:rPr>
          <w:rStyle w:val="apple-converted-space"/>
          <w:color w:val="000000" w:themeColor="text1"/>
        </w:rPr>
        <w:t> </w:t>
      </w:r>
      <w:r w:rsidR="00AE2E61">
        <w:rPr>
          <w:color w:val="000000" w:themeColor="text1"/>
        </w:rPr>
        <w:t>represent</w:t>
      </w:r>
      <w:r w:rsidR="00AE2E61" w:rsidRPr="00AE2E61">
        <w:rPr>
          <w:color w:val="000000" w:themeColor="text1"/>
        </w:rPr>
        <w:t xml:space="preserve"> </w:t>
      </w:r>
      <w:r w:rsidR="005E4193">
        <w:rPr>
          <w:color w:val="000000" w:themeColor="text1"/>
        </w:rPr>
        <w:t>56</w:t>
      </w:r>
      <w:r w:rsidR="00B305BF">
        <w:rPr>
          <w:color w:val="000000" w:themeColor="text1"/>
        </w:rPr>
        <w:t xml:space="preserve">% </w:t>
      </w:r>
      <w:r w:rsidR="00AE2E61" w:rsidRPr="00AE2E61">
        <w:rPr>
          <w:color w:val="000000" w:themeColor="text1"/>
        </w:rPr>
        <w:t xml:space="preserve">of Social Security beneficiaries </w:t>
      </w:r>
      <w:r w:rsidR="00AE2E61">
        <w:rPr>
          <w:color w:val="000000" w:themeColor="text1"/>
        </w:rPr>
        <w:t>aged 62 and older and 66%</w:t>
      </w:r>
      <w:r w:rsidR="00AE2E61" w:rsidRPr="00AE2E61">
        <w:rPr>
          <w:color w:val="000000" w:themeColor="text1"/>
        </w:rPr>
        <w:t xml:space="preserve"> of beneficiaries aged 85 and older. </w:t>
      </w:r>
      <w:r w:rsidR="00884F0F">
        <w:rPr>
          <w:color w:val="000000" w:themeColor="text1"/>
        </w:rPr>
        <w:t>Ninety-seven percent</w:t>
      </w:r>
      <w:r w:rsidR="00AE2E61" w:rsidRPr="00AE2E61">
        <w:rPr>
          <w:color w:val="000000" w:themeColor="text1"/>
        </w:rPr>
        <w:t xml:space="preserve"> of Social </w:t>
      </w:r>
      <w:r w:rsidR="00884F0F">
        <w:rPr>
          <w:color w:val="000000" w:themeColor="text1"/>
        </w:rPr>
        <w:t>Security survivor beneficiaries are women.</w:t>
      </w:r>
      <w:r w:rsidR="00884F0F">
        <w:rPr>
          <w:rStyle w:val="FootnoteReference"/>
          <w:color w:val="000000" w:themeColor="text1"/>
        </w:rPr>
        <w:footnoteReference w:id="9"/>
      </w:r>
      <w:r w:rsidR="00884F0F">
        <w:rPr>
          <w:color w:val="000000" w:themeColor="text1"/>
        </w:rPr>
        <w:t xml:space="preserve"> </w:t>
      </w:r>
      <w:r w:rsidRPr="00D51777">
        <w:rPr>
          <w:color w:val="000000" w:themeColor="text1"/>
        </w:rPr>
        <w:t>Among those aged 80 or older, Social Security benefits provide more than half of all income for 72% of beneficiaries and 90% or more of their income for 42% of beneficiaries.</w:t>
      </w:r>
      <w:r w:rsidRPr="00D51777">
        <w:rPr>
          <w:rStyle w:val="FootnoteReference"/>
          <w:color w:val="000000" w:themeColor="text1"/>
        </w:rPr>
        <w:footnoteReference w:id="10"/>
      </w:r>
    </w:p>
    <w:p w14:paraId="6CC655A0" w14:textId="77777777" w:rsidR="00722637" w:rsidRPr="00722637" w:rsidRDefault="00722637" w:rsidP="00D51777"/>
    <w:p w14:paraId="3BB9E224" w14:textId="77777777" w:rsidR="00722637" w:rsidRPr="00722637" w:rsidRDefault="00722637" w:rsidP="001C7B56">
      <w:pPr>
        <w:ind w:left="1800"/>
      </w:pPr>
      <w:r w:rsidRPr="00722637">
        <w:t>In 2014, 3.2 million children received direct OASDI benefits as a surviving dependent or as a dependent of a retiree or disabled worker.</w:t>
      </w:r>
      <w:r w:rsidRPr="00722637">
        <w:rPr>
          <w:rStyle w:val="FootnoteReference"/>
        </w:rPr>
        <w:footnoteReference w:id="11"/>
      </w:r>
      <w:r w:rsidRPr="00722637">
        <w:t xml:space="preserve"> Moreover, another 3.2 million children benefited from OASDI indirectly. Thus, 9% of all U.S. children under the age of eighteen are Social Security beneficiaries, representing 11% of all Social Security beneficiaries.</w:t>
      </w:r>
      <w:r w:rsidRPr="00722637">
        <w:rPr>
          <w:rStyle w:val="FootnoteReference"/>
        </w:rPr>
        <w:footnoteReference w:id="12"/>
      </w:r>
      <w:r w:rsidRPr="00722637">
        <w:t xml:space="preserve"> Average monthly OASDI benefits for children are about $548, with 43% of qualifying children receiving the highest average amount of $821 on behalf of deceased workers, 15% receiving $621 on average on behalf of retired workers, and 42% receiving only $335 on behalf of disabled workers.</w:t>
      </w:r>
      <w:r w:rsidRPr="00722637">
        <w:rPr>
          <w:rStyle w:val="FootnoteReference"/>
        </w:rPr>
        <w:footnoteReference w:id="13"/>
      </w:r>
    </w:p>
    <w:p w14:paraId="6525650E" w14:textId="77777777" w:rsidR="00722637" w:rsidRPr="00722637" w:rsidRDefault="00722637" w:rsidP="00722637">
      <w:pPr>
        <w:ind w:firstLine="720"/>
      </w:pPr>
    </w:p>
    <w:p w14:paraId="66A2AC17" w14:textId="56A2F029" w:rsidR="00722637" w:rsidRDefault="00722637" w:rsidP="001C7B56">
      <w:pPr>
        <w:ind w:left="1800"/>
      </w:pPr>
      <w:r w:rsidRPr="00722637">
        <w:t>About 67% of these indirect beneficiaries live in multigenerational families consisting of three or more generations or in households comprised of grandparents and grandchildren only.</w:t>
      </w:r>
      <w:r w:rsidRPr="00722637">
        <w:rPr>
          <w:rStyle w:val="FootnoteReference"/>
        </w:rPr>
        <w:footnoteReference w:id="14"/>
      </w:r>
      <w:r w:rsidRPr="00722637">
        <w:t xml:space="preserve"> From 2001 to </w:t>
      </w:r>
      <w:r w:rsidRPr="00722637">
        <w:lastRenderedPageBreak/>
        <w:t>2014, the number of children living in intergenerational families has risen from 8% to 11% across all racial and ethnic groups.</w:t>
      </w:r>
      <w:r w:rsidRPr="00722637">
        <w:rPr>
          <w:rStyle w:val="FootnoteReference"/>
        </w:rPr>
        <w:footnoteReference w:id="15"/>
      </w:r>
      <w:r w:rsidRPr="00722637">
        <w:t xml:space="preserve"> Consistent with this pattern, the number of multigenerational households has increased 70% since 1990, due to an aging population, stagnant wages, increasing unemployment and underemployment, increased immigration, diversity, and rising housing costs.</w:t>
      </w:r>
      <w:r w:rsidRPr="00722637">
        <w:rPr>
          <w:rStyle w:val="FootnoteReference"/>
        </w:rPr>
        <w:footnoteReference w:id="16"/>
      </w:r>
      <w:r w:rsidRPr="00722637">
        <w:t xml:space="preserve"> In 2014, 19% of the population or a record 60.6 million individuals lived in multi-generational households including 26.9 million </w:t>
      </w:r>
      <w:r w:rsidR="00EE2039">
        <w:t xml:space="preserve">individuals </w:t>
      </w:r>
      <w:r w:rsidR="00DF4A21">
        <w:t xml:space="preserve">who were living </w:t>
      </w:r>
      <w:r w:rsidRPr="00722637">
        <w:t>in three-generation households.</w:t>
      </w:r>
      <w:r w:rsidRPr="00722637">
        <w:rPr>
          <w:rStyle w:val="FootnoteReference"/>
        </w:rPr>
        <w:footnoteReference w:id="17"/>
      </w:r>
    </w:p>
    <w:p w14:paraId="43E431A8" w14:textId="77777777" w:rsidR="00EE2039" w:rsidRPr="00722637" w:rsidRDefault="00EE2039" w:rsidP="001C7B56">
      <w:pPr>
        <w:ind w:left="1800"/>
      </w:pPr>
    </w:p>
    <w:p w14:paraId="25F70551" w14:textId="77777777" w:rsidR="00AB27CC" w:rsidRPr="00722637" w:rsidRDefault="00AB27CC" w:rsidP="00AB27CC">
      <w:pPr>
        <w:pStyle w:val="ListParagraph"/>
        <w:ind w:left="1800"/>
        <w:rPr>
          <w:rFonts w:ascii="Times New Roman" w:hAnsi="Times New Roman" w:cs="Times New Roman"/>
        </w:rPr>
      </w:pPr>
    </w:p>
    <w:p w14:paraId="30FF18FD" w14:textId="2D6736E1" w:rsidR="00B763F1" w:rsidRPr="00B763F1" w:rsidRDefault="00E257D9" w:rsidP="00B763F1">
      <w:pPr>
        <w:pStyle w:val="ListParagraph"/>
        <w:numPr>
          <w:ilvl w:val="0"/>
          <w:numId w:val="9"/>
        </w:numPr>
        <w:rPr>
          <w:rFonts w:ascii="Times New Roman" w:hAnsi="Times New Roman" w:cs="Times New Roman"/>
        </w:rPr>
      </w:pPr>
      <w:r w:rsidRPr="00E257D9">
        <w:rPr>
          <w:rFonts w:ascii="Times New Roman" w:hAnsi="Times New Roman" w:cs="Times New Roman"/>
          <w:b/>
        </w:rPr>
        <w:t>How Social Security Works.</w:t>
      </w:r>
      <w:r>
        <w:rPr>
          <w:rFonts w:ascii="Times New Roman" w:hAnsi="Times New Roman" w:cs="Times New Roman"/>
        </w:rPr>
        <w:t xml:space="preserve"> </w:t>
      </w:r>
      <w:r w:rsidR="00B763F1" w:rsidRPr="00B763F1">
        <w:rPr>
          <w:rFonts w:ascii="Times New Roman" w:hAnsi="Times New Roman" w:cs="Times New Roman"/>
        </w:rPr>
        <w:t>The Social Security Administration provides OASDI monthly benefits to qualified retired and disabled workers and their dependents and survivors.</w:t>
      </w:r>
      <w:r w:rsidR="00B763F1" w:rsidRPr="00B763F1">
        <w:rPr>
          <w:rStyle w:val="FootnoteReference"/>
          <w:rFonts w:ascii="Times New Roman" w:hAnsi="Times New Roman" w:cs="Times New Roman"/>
        </w:rPr>
        <w:footnoteReference w:id="18"/>
      </w:r>
      <w:r w:rsidR="00B763F1" w:rsidRPr="00B763F1">
        <w:rPr>
          <w:rFonts w:ascii="Times New Roman" w:hAnsi="Times New Roman" w:cs="Times New Roman"/>
        </w:rPr>
        <w:t xml:space="preserve"> Eligibility and benefit amounts are determined by workers’ lifetime wages and corresponding contributions to </w:t>
      </w:r>
      <w:r w:rsidR="00847533">
        <w:rPr>
          <w:rFonts w:ascii="Times New Roman" w:hAnsi="Times New Roman" w:cs="Times New Roman"/>
        </w:rPr>
        <w:t>Social Security through earnings</w:t>
      </w:r>
      <w:r w:rsidR="00B763F1" w:rsidRPr="00B763F1">
        <w:rPr>
          <w:rFonts w:ascii="Times New Roman" w:hAnsi="Times New Roman" w:cs="Times New Roman"/>
        </w:rPr>
        <w:t xml:space="preserve"> taxes.</w:t>
      </w:r>
      <w:r w:rsidR="00B763F1" w:rsidRPr="00B763F1">
        <w:rPr>
          <w:rStyle w:val="FootnoteReference"/>
          <w:rFonts w:ascii="Times New Roman" w:hAnsi="Times New Roman" w:cs="Times New Roman"/>
        </w:rPr>
        <w:footnoteReference w:id="19"/>
      </w:r>
      <w:r w:rsidR="00B763F1" w:rsidRPr="00B763F1">
        <w:rPr>
          <w:rFonts w:ascii="Times New Roman" w:hAnsi="Times New Roman" w:cs="Times New Roman"/>
        </w:rPr>
        <w:t xml:space="preserve"> Social Security benefits are not means-tested, but are reduced for individuals below age sixty-five with earned income above a certain threshold and are subject to federal income tax for higher income individuals.</w:t>
      </w:r>
      <w:r w:rsidR="00B763F1" w:rsidRPr="00B763F1">
        <w:rPr>
          <w:rStyle w:val="FootnoteReference"/>
          <w:rFonts w:ascii="Times New Roman" w:hAnsi="Times New Roman" w:cs="Times New Roman"/>
        </w:rPr>
        <w:footnoteReference w:id="20"/>
      </w:r>
      <w:r w:rsidR="00B763F1" w:rsidRPr="00B763F1">
        <w:rPr>
          <w:rFonts w:ascii="Times New Roman" w:hAnsi="Times New Roman" w:cs="Times New Roman"/>
        </w:rPr>
        <w:t xml:space="preserve"> </w:t>
      </w:r>
    </w:p>
    <w:p w14:paraId="456E61D3" w14:textId="77777777" w:rsidR="00B763F1" w:rsidRPr="00B763F1" w:rsidRDefault="00B763F1" w:rsidP="00B763F1">
      <w:pPr>
        <w:pStyle w:val="ListParagraph"/>
        <w:ind w:left="1800"/>
        <w:rPr>
          <w:rFonts w:ascii="Times New Roman" w:hAnsi="Times New Roman" w:cs="Times New Roman"/>
        </w:rPr>
      </w:pPr>
    </w:p>
    <w:p w14:paraId="36ABB32B" w14:textId="5B8E4195" w:rsidR="00B763F1" w:rsidRPr="00B763F1" w:rsidRDefault="00B763F1" w:rsidP="001C7B56">
      <w:pPr>
        <w:pStyle w:val="ListParagraph"/>
        <w:ind w:left="1800"/>
        <w:rPr>
          <w:rFonts w:ascii="Times New Roman" w:hAnsi="Times New Roman" w:cs="Times New Roman"/>
        </w:rPr>
      </w:pPr>
      <w:r w:rsidRPr="00B763F1">
        <w:rPr>
          <w:rFonts w:ascii="Times New Roman" w:hAnsi="Times New Roman" w:cs="Times New Roman"/>
        </w:rPr>
        <w:t>Social Security taxes are regressive, although benefits tend to be progressive.</w:t>
      </w:r>
      <w:r w:rsidRPr="00B763F1">
        <w:rPr>
          <w:rStyle w:val="FootnoteReference"/>
          <w:rFonts w:ascii="Times New Roman" w:hAnsi="Times New Roman" w:cs="Times New Roman"/>
        </w:rPr>
        <w:footnoteReference w:id="21"/>
      </w:r>
      <w:r w:rsidRPr="00B763F1">
        <w:rPr>
          <w:rFonts w:ascii="Times New Roman" w:hAnsi="Times New Roman" w:cs="Times New Roman"/>
        </w:rPr>
        <w:t xml:space="preserve"> A person contributes to and qualifies for Social Security through payroll taxes or self-employment taxes under </w:t>
      </w:r>
      <w:r w:rsidR="007C71E1">
        <w:rPr>
          <w:rFonts w:ascii="Times New Roman" w:hAnsi="Times New Roman" w:cs="Times New Roman"/>
        </w:rPr>
        <w:t xml:space="preserve">the </w:t>
      </w:r>
      <w:r w:rsidRPr="00B763F1">
        <w:rPr>
          <w:rFonts w:ascii="Times New Roman" w:hAnsi="Times New Roman" w:cs="Times New Roman"/>
        </w:rPr>
        <w:t xml:space="preserve">Federal Insurance Contributions Act (FICA) or </w:t>
      </w:r>
      <w:r w:rsidR="007C71E1">
        <w:rPr>
          <w:rFonts w:ascii="Times New Roman" w:hAnsi="Times New Roman" w:cs="Times New Roman"/>
        </w:rPr>
        <w:t xml:space="preserve">the </w:t>
      </w:r>
      <w:r w:rsidRPr="00B763F1">
        <w:rPr>
          <w:rFonts w:ascii="Times New Roman" w:hAnsi="Times New Roman" w:cs="Times New Roman"/>
        </w:rPr>
        <w:t>Self-Employment Contributions Act (SECA).</w:t>
      </w:r>
      <w:r w:rsidRPr="00B763F1">
        <w:rPr>
          <w:rStyle w:val="FootnoteReference"/>
          <w:rFonts w:ascii="Times New Roman" w:hAnsi="Times New Roman" w:cs="Times New Roman"/>
        </w:rPr>
        <w:footnoteReference w:id="22"/>
      </w:r>
      <w:r w:rsidRPr="00B763F1">
        <w:rPr>
          <w:rFonts w:ascii="Times New Roman" w:hAnsi="Times New Roman" w:cs="Times New Roman"/>
        </w:rPr>
        <w:t xml:space="preserve"> Employers match employee contributions of 6.2%, while self-employed workers pay both the employer and employee contributions on the maximum yearly am</w:t>
      </w:r>
      <w:r w:rsidR="007C71E1">
        <w:rPr>
          <w:rFonts w:ascii="Times New Roman" w:hAnsi="Times New Roman" w:cs="Times New Roman"/>
        </w:rPr>
        <w:t xml:space="preserve">ount of earnings, which is indexed annually for inflation and is </w:t>
      </w:r>
      <w:r w:rsidRPr="00B763F1">
        <w:rPr>
          <w:rFonts w:ascii="Times New Roman" w:hAnsi="Times New Roman" w:cs="Times New Roman"/>
        </w:rPr>
        <w:t xml:space="preserve">$127,200 in </w:t>
      </w:r>
      <w:r w:rsidRPr="00B763F1">
        <w:rPr>
          <w:rFonts w:ascii="Times New Roman" w:hAnsi="Times New Roman" w:cs="Times New Roman"/>
        </w:rPr>
        <w:lastRenderedPageBreak/>
        <w:t>2017</w:t>
      </w:r>
      <w:commentRangeStart w:id="1"/>
      <w:r w:rsidRPr="00B763F1">
        <w:rPr>
          <w:rFonts w:ascii="Times New Roman" w:hAnsi="Times New Roman" w:cs="Times New Roman"/>
        </w:rPr>
        <w:t>.</w:t>
      </w:r>
      <w:commentRangeEnd w:id="1"/>
      <w:r w:rsidRPr="00B763F1">
        <w:rPr>
          <w:rStyle w:val="CommentReference"/>
          <w:rFonts w:ascii="Times New Roman" w:hAnsi="Times New Roman" w:cs="Times New Roman"/>
          <w:sz w:val="24"/>
          <w:szCs w:val="24"/>
        </w:rPr>
        <w:commentReference w:id="1"/>
      </w:r>
      <w:r w:rsidRPr="00B763F1">
        <w:rPr>
          <w:rStyle w:val="FootnoteReference"/>
          <w:rFonts w:ascii="Times New Roman" w:hAnsi="Times New Roman" w:cs="Times New Roman"/>
        </w:rPr>
        <w:footnoteReference w:id="23"/>
      </w:r>
      <w:r w:rsidRPr="00B763F1">
        <w:rPr>
          <w:rFonts w:ascii="Times New Roman" w:hAnsi="Times New Roman" w:cs="Times New Roman"/>
        </w:rPr>
        <w:t xml:space="preserve"> Average annual benefits for retired workers using Ja</w:t>
      </w:r>
      <w:r w:rsidR="007C71E1">
        <w:rPr>
          <w:rFonts w:ascii="Times New Roman" w:hAnsi="Times New Roman" w:cs="Times New Roman"/>
        </w:rPr>
        <w:t>nuary 2017 monthly averages are</w:t>
      </w:r>
      <w:r w:rsidRPr="00B763F1">
        <w:rPr>
          <w:rFonts w:ascii="Times New Roman" w:hAnsi="Times New Roman" w:cs="Times New Roman"/>
        </w:rPr>
        <w:t xml:space="preserve"> $16,320; $14,052 for disabled workers; and $15,600 for nondisabled surviving spouse</w:t>
      </w:r>
      <w:commentRangeStart w:id="2"/>
      <w:r w:rsidRPr="00B763F1">
        <w:rPr>
          <w:rFonts w:ascii="Times New Roman" w:hAnsi="Times New Roman" w:cs="Times New Roman"/>
        </w:rPr>
        <w:t>s.</w:t>
      </w:r>
      <w:r w:rsidRPr="00B763F1">
        <w:rPr>
          <w:rStyle w:val="FootnoteReference"/>
          <w:rFonts w:ascii="Times New Roman" w:hAnsi="Times New Roman" w:cs="Times New Roman"/>
        </w:rPr>
        <w:footnoteReference w:id="24"/>
      </w:r>
      <w:r w:rsidRPr="00B763F1">
        <w:rPr>
          <w:rFonts w:ascii="Times New Roman" w:hAnsi="Times New Roman" w:cs="Times New Roman"/>
        </w:rPr>
        <w:t xml:space="preserve"> </w:t>
      </w:r>
      <w:commentRangeEnd w:id="2"/>
      <w:r w:rsidRPr="00B763F1">
        <w:rPr>
          <w:rStyle w:val="CommentReference"/>
          <w:rFonts w:ascii="Times New Roman" w:hAnsi="Times New Roman" w:cs="Times New Roman"/>
          <w:sz w:val="24"/>
          <w:szCs w:val="24"/>
        </w:rPr>
        <w:commentReference w:id="2"/>
      </w:r>
      <w:r w:rsidRPr="00B763F1">
        <w:rPr>
          <w:rFonts w:ascii="Times New Roman" w:hAnsi="Times New Roman" w:cs="Times New Roman"/>
        </w:rPr>
        <w:t>Average annual family benefits similarly computed were $32,340 for widowed spouses and two children; $23,952 for disabled workers, their spouses, and children; and $27,120 for retired couples</w:t>
      </w:r>
      <w:commentRangeStart w:id="3"/>
      <w:r w:rsidRPr="00B763F1">
        <w:rPr>
          <w:rFonts w:ascii="Times New Roman" w:hAnsi="Times New Roman" w:cs="Times New Roman"/>
        </w:rPr>
        <w:t>.</w:t>
      </w:r>
      <w:commentRangeEnd w:id="3"/>
      <w:r w:rsidRPr="00B763F1">
        <w:rPr>
          <w:rStyle w:val="CommentReference"/>
          <w:rFonts w:ascii="Times New Roman" w:hAnsi="Times New Roman" w:cs="Times New Roman"/>
          <w:sz w:val="24"/>
          <w:szCs w:val="24"/>
        </w:rPr>
        <w:commentReference w:id="3"/>
      </w:r>
      <w:r w:rsidRPr="00B763F1">
        <w:rPr>
          <w:rStyle w:val="FootnoteReference"/>
          <w:rFonts w:ascii="Times New Roman" w:hAnsi="Times New Roman" w:cs="Times New Roman"/>
        </w:rPr>
        <w:footnoteReference w:id="25"/>
      </w:r>
      <w:r w:rsidRPr="00B763F1">
        <w:rPr>
          <w:rFonts w:ascii="Times New Roman" w:hAnsi="Times New Roman" w:cs="Times New Roman"/>
        </w:rPr>
        <w:t xml:space="preserve"> While these benefits are modest compared to </w:t>
      </w:r>
      <w:r w:rsidR="007C71E1">
        <w:rPr>
          <w:rFonts w:ascii="Times New Roman" w:hAnsi="Times New Roman" w:cs="Times New Roman"/>
        </w:rPr>
        <w:t>other countries’</w:t>
      </w:r>
      <w:r w:rsidR="001C7B56">
        <w:rPr>
          <w:rFonts w:ascii="Times New Roman" w:hAnsi="Times New Roman" w:cs="Times New Roman"/>
        </w:rPr>
        <w:t xml:space="preserve"> retirement programs and </w:t>
      </w:r>
      <w:r w:rsidRPr="00B763F1">
        <w:rPr>
          <w:rFonts w:ascii="Times New Roman" w:hAnsi="Times New Roman" w:cs="Times New Roman"/>
        </w:rPr>
        <w:t xml:space="preserve">average annual worker wages </w:t>
      </w:r>
      <w:r w:rsidR="001C7B56">
        <w:rPr>
          <w:rFonts w:ascii="Times New Roman" w:hAnsi="Times New Roman" w:cs="Times New Roman"/>
        </w:rPr>
        <w:t xml:space="preserve">in the United States </w:t>
      </w:r>
      <w:r w:rsidRPr="00B763F1">
        <w:rPr>
          <w:rFonts w:ascii="Times New Roman" w:hAnsi="Times New Roman" w:cs="Times New Roman"/>
        </w:rPr>
        <w:t xml:space="preserve">of about $45,000, they are by far the most significant government </w:t>
      </w:r>
      <w:r w:rsidR="007C71E1">
        <w:rPr>
          <w:rFonts w:ascii="Times New Roman" w:hAnsi="Times New Roman" w:cs="Times New Roman"/>
        </w:rPr>
        <w:t>financial resource presently available</w:t>
      </w:r>
      <w:r w:rsidRPr="00B763F1">
        <w:rPr>
          <w:rFonts w:ascii="Times New Roman" w:hAnsi="Times New Roman" w:cs="Times New Roman"/>
        </w:rPr>
        <w:t>.</w:t>
      </w:r>
      <w:r w:rsidRPr="00B763F1">
        <w:rPr>
          <w:rStyle w:val="FootnoteReference"/>
          <w:rFonts w:ascii="Times New Roman" w:hAnsi="Times New Roman" w:cs="Times New Roman"/>
        </w:rPr>
        <w:footnoteReference w:id="26"/>
      </w:r>
    </w:p>
    <w:p w14:paraId="57F125EC" w14:textId="77777777" w:rsidR="0020740C" w:rsidRDefault="0020740C" w:rsidP="0020740C">
      <w:pPr>
        <w:pStyle w:val="ListParagraph"/>
        <w:ind w:left="1800"/>
        <w:rPr>
          <w:rFonts w:ascii="Times New Roman" w:hAnsi="Times New Roman" w:cs="Times New Roman"/>
        </w:rPr>
      </w:pPr>
    </w:p>
    <w:p w14:paraId="0C1F4032" w14:textId="18FECAA1" w:rsidR="00B763F1" w:rsidRPr="0020740C" w:rsidRDefault="00B763F1" w:rsidP="001C7B56">
      <w:pPr>
        <w:pStyle w:val="ListParagraph"/>
        <w:ind w:left="1800"/>
        <w:rPr>
          <w:rFonts w:ascii="Times New Roman" w:hAnsi="Times New Roman" w:cs="Times New Roman"/>
        </w:rPr>
      </w:pPr>
      <w:r w:rsidRPr="0020740C">
        <w:rPr>
          <w:rFonts w:ascii="Times New Roman" w:hAnsi="Times New Roman" w:cs="Times New Roman"/>
        </w:rPr>
        <w:t>Workers become qualified for OASDI benefits through quarterly credits</w:t>
      </w:r>
      <w:commentRangeStart w:id="4"/>
      <w:r w:rsidRPr="0020740C">
        <w:rPr>
          <w:rFonts w:ascii="Times New Roman" w:hAnsi="Times New Roman" w:cs="Times New Roman"/>
        </w:rPr>
        <w:t>.</w:t>
      </w:r>
      <w:commentRangeEnd w:id="4"/>
      <w:r w:rsidRPr="00B763F1">
        <w:rPr>
          <w:rStyle w:val="CommentReference"/>
          <w:rFonts w:ascii="Times New Roman" w:hAnsi="Times New Roman" w:cs="Times New Roman"/>
          <w:sz w:val="24"/>
          <w:szCs w:val="24"/>
        </w:rPr>
        <w:commentReference w:id="4"/>
      </w:r>
      <w:r w:rsidRPr="00B763F1">
        <w:rPr>
          <w:rStyle w:val="FootnoteReference"/>
          <w:rFonts w:ascii="Times New Roman" w:hAnsi="Times New Roman" w:cs="Times New Roman"/>
        </w:rPr>
        <w:footnoteReference w:id="27"/>
      </w:r>
      <w:r w:rsidR="007C71E1">
        <w:rPr>
          <w:rFonts w:ascii="Times New Roman" w:hAnsi="Times New Roman" w:cs="Times New Roman"/>
        </w:rPr>
        <w:t xml:space="preserve"> </w:t>
      </w:r>
      <w:r w:rsidRPr="0020740C">
        <w:rPr>
          <w:rFonts w:ascii="Times New Roman" w:hAnsi="Times New Roman" w:cs="Times New Roman"/>
        </w:rPr>
        <w:t>A quarterly credit is earned with Social Security covered earnings of $1,300 (in 2017) or up to four quarterly credits a year for at least $5,200 of covered earnings.</w:t>
      </w:r>
      <w:r w:rsidRPr="00B763F1">
        <w:rPr>
          <w:rStyle w:val="FootnoteReference"/>
          <w:rFonts w:ascii="Times New Roman" w:hAnsi="Times New Roman" w:cs="Times New Roman"/>
        </w:rPr>
        <w:footnoteReference w:id="28"/>
      </w:r>
      <w:r w:rsidRPr="0020740C">
        <w:rPr>
          <w:rFonts w:ascii="Times New Roman" w:hAnsi="Times New Roman" w:cs="Times New Roman"/>
        </w:rPr>
        <w:t xml:space="preserve"> All workers need the lesser of (1) six quarters; or (2) a number of quarters equal to the number of years from age twenty-one to the first of: attaining age sixty-two, becoming disabled, or dying to be fully insured.</w:t>
      </w:r>
      <w:r w:rsidRPr="00B763F1">
        <w:rPr>
          <w:rStyle w:val="FootnoteReference"/>
          <w:rFonts w:ascii="Times New Roman" w:hAnsi="Times New Roman" w:cs="Times New Roman"/>
        </w:rPr>
        <w:footnoteReference w:id="29"/>
      </w:r>
      <w:r w:rsidRPr="0020740C">
        <w:rPr>
          <w:rFonts w:ascii="Times New Roman" w:hAnsi="Times New Roman" w:cs="Times New Roman"/>
        </w:rPr>
        <w:t xml:space="preserve"> If a worker dies before meeting fully-insured status, benefits will be paid to certain survivors if the worker</w:t>
      </w:r>
      <w:commentRangeStart w:id="5"/>
      <w:r w:rsidRPr="0020740C">
        <w:rPr>
          <w:rFonts w:ascii="Times New Roman" w:hAnsi="Times New Roman" w:cs="Times New Roman"/>
        </w:rPr>
        <w:t xml:space="preserve">  </w:t>
      </w:r>
      <w:commentRangeEnd w:id="5"/>
      <w:r w:rsidRPr="00B763F1">
        <w:rPr>
          <w:rStyle w:val="CommentReference"/>
          <w:rFonts w:ascii="Times New Roman" w:hAnsi="Times New Roman" w:cs="Times New Roman"/>
          <w:sz w:val="24"/>
          <w:szCs w:val="24"/>
        </w:rPr>
        <w:commentReference w:id="5"/>
      </w:r>
      <w:r w:rsidRPr="0020740C">
        <w:rPr>
          <w:rFonts w:ascii="Times New Roman" w:hAnsi="Times New Roman" w:cs="Times New Roman"/>
        </w:rPr>
        <w:t>was “currently insured.”</w:t>
      </w:r>
      <w:r w:rsidRPr="00B763F1">
        <w:rPr>
          <w:rStyle w:val="FootnoteReference"/>
          <w:rFonts w:ascii="Times New Roman" w:hAnsi="Times New Roman" w:cs="Times New Roman"/>
        </w:rPr>
        <w:footnoteReference w:id="30"/>
      </w:r>
      <w:r w:rsidRPr="0020740C">
        <w:rPr>
          <w:rFonts w:ascii="Times New Roman" w:hAnsi="Times New Roman" w:cs="Times New Roman"/>
        </w:rPr>
        <w:t xml:space="preserve"> Workers are “currently insured” if they have earned six quarterly credits in the thirteen quarters ending with death.</w:t>
      </w:r>
      <w:r w:rsidRPr="00B763F1">
        <w:rPr>
          <w:rStyle w:val="FootnoteReference"/>
          <w:rFonts w:ascii="Times New Roman" w:hAnsi="Times New Roman" w:cs="Times New Roman"/>
        </w:rPr>
        <w:footnoteReference w:id="31"/>
      </w:r>
      <w:r w:rsidRPr="0020740C">
        <w:rPr>
          <w:rFonts w:ascii="Times New Roman" w:hAnsi="Times New Roman" w:cs="Times New Roman"/>
        </w:rPr>
        <w:t xml:space="preserve"> Survivor benefits are paid to a worker’s children and to a surviving spouse who takes care of the deceased’s children who are under age sixteen or disabled and receiving Social Security benefits</w:t>
      </w:r>
      <w:commentRangeStart w:id="6"/>
      <w:r w:rsidRPr="0020740C">
        <w:rPr>
          <w:rFonts w:ascii="Times New Roman" w:hAnsi="Times New Roman" w:cs="Times New Roman"/>
        </w:rPr>
        <w:t>.</w:t>
      </w:r>
      <w:r w:rsidRPr="00B763F1">
        <w:rPr>
          <w:rStyle w:val="FootnoteReference"/>
          <w:rFonts w:ascii="Times New Roman" w:hAnsi="Times New Roman" w:cs="Times New Roman"/>
        </w:rPr>
        <w:footnoteReference w:id="32"/>
      </w:r>
      <w:r w:rsidRPr="0020740C">
        <w:rPr>
          <w:rFonts w:ascii="Times New Roman" w:hAnsi="Times New Roman" w:cs="Times New Roman"/>
        </w:rPr>
        <w:t xml:space="preserve"> </w:t>
      </w:r>
      <w:commentRangeEnd w:id="6"/>
      <w:r w:rsidRPr="00B763F1">
        <w:rPr>
          <w:rStyle w:val="CommentReference"/>
          <w:rFonts w:ascii="Times New Roman" w:hAnsi="Times New Roman" w:cs="Times New Roman"/>
          <w:sz w:val="24"/>
          <w:szCs w:val="24"/>
        </w:rPr>
        <w:commentReference w:id="6"/>
      </w:r>
    </w:p>
    <w:p w14:paraId="13C83A98" w14:textId="77777777" w:rsidR="00B763F1" w:rsidRPr="00B763F1" w:rsidRDefault="00B763F1" w:rsidP="00B763F1">
      <w:pPr>
        <w:pStyle w:val="ListParagraph"/>
        <w:ind w:left="1800"/>
        <w:rPr>
          <w:rFonts w:ascii="Times New Roman" w:hAnsi="Times New Roman" w:cs="Times New Roman"/>
        </w:rPr>
      </w:pPr>
    </w:p>
    <w:p w14:paraId="15A07494" w14:textId="77777777" w:rsidR="00356CBF" w:rsidRDefault="00B763F1" w:rsidP="00356CBF">
      <w:pPr>
        <w:pStyle w:val="ListParagraph"/>
        <w:ind w:left="1800"/>
        <w:rPr>
          <w:rFonts w:ascii="Times New Roman" w:hAnsi="Times New Roman" w:cs="Times New Roman"/>
        </w:rPr>
      </w:pPr>
      <w:r w:rsidRPr="00B763F1">
        <w:rPr>
          <w:rFonts w:ascii="Times New Roman" w:hAnsi="Times New Roman" w:cs="Times New Roman"/>
        </w:rPr>
        <w:t>A worker receives disability benefits only if she is fully insured and has “recent work activity.”</w:t>
      </w:r>
      <w:r w:rsidRPr="00B763F1">
        <w:rPr>
          <w:rStyle w:val="FootnoteReference"/>
          <w:rFonts w:ascii="Times New Roman" w:hAnsi="Times New Roman" w:cs="Times New Roman"/>
        </w:rPr>
        <w:footnoteReference w:id="33"/>
      </w:r>
      <w:r w:rsidRPr="00B763F1">
        <w:rPr>
          <w:rFonts w:ascii="Times New Roman" w:hAnsi="Times New Roman" w:cs="Times New Roman"/>
        </w:rPr>
        <w:t xml:space="preserve"> Recent work activity for a non-blind </w:t>
      </w:r>
      <w:r w:rsidRPr="00B763F1">
        <w:rPr>
          <w:rFonts w:ascii="Times New Roman" w:hAnsi="Times New Roman" w:cs="Times New Roman"/>
        </w:rPr>
        <w:lastRenderedPageBreak/>
        <w:t>individual who is age thirty-one or older means she has earned at least twenty quarterly credits during the forty-calendar quarter period ending with the first quarter of disability.</w:t>
      </w:r>
      <w:r w:rsidRPr="00B763F1">
        <w:rPr>
          <w:rStyle w:val="FootnoteReference"/>
          <w:rFonts w:ascii="Times New Roman" w:hAnsi="Times New Roman" w:cs="Times New Roman"/>
        </w:rPr>
        <w:footnoteReference w:id="34"/>
      </w:r>
      <w:r w:rsidRPr="00B763F1">
        <w:rPr>
          <w:rFonts w:ascii="Times New Roman" w:hAnsi="Times New Roman" w:cs="Times New Roman"/>
        </w:rPr>
        <w:t xml:space="preserve"> If she becomes disabled before age thirty-one, the number of quarterly credits is basically the lesser of six or one-half of the calendar quarters from age twenty-one until she became disabled.</w:t>
      </w:r>
      <w:r w:rsidRPr="00B763F1">
        <w:rPr>
          <w:rStyle w:val="FootnoteReference"/>
          <w:rFonts w:ascii="Times New Roman" w:hAnsi="Times New Roman" w:cs="Times New Roman"/>
        </w:rPr>
        <w:footnoteReference w:id="35"/>
      </w:r>
      <w:r w:rsidRPr="00B763F1">
        <w:rPr>
          <w:rFonts w:ascii="Times New Roman" w:hAnsi="Times New Roman" w:cs="Times New Roman"/>
        </w:rPr>
        <w:t xml:space="preserve"> Workers for whom blindness is their disability qualify for benefits if they are fully insured.</w:t>
      </w:r>
      <w:r w:rsidRPr="00B763F1">
        <w:rPr>
          <w:rStyle w:val="FootnoteReference"/>
          <w:rFonts w:ascii="Times New Roman" w:hAnsi="Times New Roman" w:cs="Times New Roman"/>
        </w:rPr>
        <w:footnoteReference w:id="36"/>
      </w:r>
    </w:p>
    <w:p w14:paraId="2070B114" w14:textId="77777777" w:rsidR="00356CBF" w:rsidRDefault="00356CBF" w:rsidP="00356CBF">
      <w:pPr>
        <w:pStyle w:val="ListParagraph"/>
        <w:ind w:left="1800"/>
        <w:rPr>
          <w:rFonts w:ascii="Times New Roman" w:hAnsi="Times New Roman" w:cs="Times New Roman"/>
        </w:rPr>
      </w:pPr>
    </w:p>
    <w:p w14:paraId="1EE93B7C" w14:textId="77777777" w:rsidR="00B25F9C" w:rsidRDefault="00B25F9C" w:rsidP="00356CBF">
      <w:pPr>
        <w:pStyle w:val="ListParagraph"/>
        <w:ind w:left="1800"/>
        <w:rPr>
          <w:rFonts w:ascii="Times New Roman" w:hAnsi="Times New Roman" w:cs="Times New Roman"/>
        </w:rPr>
      </w:pPr>
    </w:p>
    <w:p w14:paraId="76748D85" w14:textId="648B4B58" w:rsidR="00931E5B" w:rsidRPr="00931E5B" w:rsidRDefault="00356CBF" w:rsidP="00931E5B">
      <w:pPr>
        <w:ind w:left="1800"/>
        <w:rPr>
          <w:rFonts w:eastAsia="Times New Roman"/>
        </w:rPr>
      </w:pPr>
      <w:r w:rsidRPr="00356CBF">
        <w:rPr>
          <w:rFonts w:eastAsia="Times New Roman"/>
          <w:b/>
        </w:rPr>
        <w:t>The Social Security Benefits Formula.</w:t>
      </w:r>
      <w:r>
        <w:rPr>
          <w:rFonts w:eastAsia="Times New Roman"/>
        </w:rPr>
        <w:t xml:space="preserve">  </w:t>
      </w:r>
      <w:r w:rsidR="00792931" w:rsidRPr="00356CBF">
        <w:rPr>
          <w:rFonts w:eastAsia="Times New Roman"/>
        </w:rPr>
        <w:t xml:space="preserve">The Social Security system was designed to provide a financial retirement safety net for workers and their dependents. Accordingly, lower and middle wage earners receive a much greater percentage benefit (as compared to the cost percentage (or effective tax rate)) than higher wage earners. Social Security benefits are computed using a worker’s average wage-indexed monthly earnings (AIME) on which Social Security taxes were paid during the 35 highest qualifying earning years. </w:t>
      </w:r>
      <w:r w:rsidR="00931E5B" w:rsidRPr="00931E5B">
        <w:rPr>
          <w:rFonts w:eastAsia="Times New Roman"/>
        </w:rPr>
        <w:t>The Soc</w:t>
      </w:r>
      <w:r w:rsidR="00931E5B">
        <w:rPr>
          <w:rFonts w:eastAsia="Times New Roman"/>
        </w:rPr>
        <w:t xml:space="preserve">ial Security Administration </w:t>
      </w:r>
      <w:r w:rsidR="00931E5B" w:rsidRPr="00931E5B">
        <w:rPr>
          <w:rFonts w:eastAsia="Times New Roman"/>
        </w:rPr>
        <w:t>implemented certain cha</w:t>
      </w:r>
      <w:r w:rsidR="00BD6396">
        <w:rPr>
          <w:rFonts w:eastAsia="Times New Roman"/>
        </w:rPr>
        <w:t>nges enacted by Congress in 1983</w:t>
      </w:r>
      <w:r w:rsidR="00931E5B" w:rsidRPr="00931E5B">
        <w:rPr>
          <w:rFonts w:eastAsia="Times New Roman"/>
        </w:rPr>
        <w:t>.</w:t>
      </w:r>
      <w:r w:rsidR="00931E5B">
        <w:rPr>
          <w:rFonts w:eastAsia="Times New Roman"/>
        </w:rPr>
        <w:t xml:space="preserve"> These changes will increase full retirement age (FRA)</w:t>
      </w:r>
      <w:r w:rsidR="00931E5B" w:rsidRPr="00931E5B">
        <w:rPr>
          <w:rFonts w:eastAsia="Times New Roman"/>
        </w:rPr>
        <w:t xml:space="preserve"> from 65 to 67, while the percentage of full benefits paid to people retiring at the earliest retirement age (62) is being reduced over time from 80% to 70% of PIA. These rules are illustrated in Table 1.</w:t>
      </w:r>
    </w:p>
    <w:p w14:paraId="4F9F73DF" w14:textId="77777777" w:rsidR="00931E5B" w:rsidRDefault="00931E5B" w:rsidP="00356CBF">
      <w:pPr>
        <w:ind w:left="1800"/>
        <w:rPr>
          <w:rFonts w:eastAsia="Times New Roman"/>
        </w:rPr>
      </w:pPr>
    </w:p>
    <w:p w14:paraId="2CCA1727" w14:textId="77777777" w:rsidR="00614492" w:rsidRDefault="00B878EC" w:rsidP="005A5378">
      <w:pPr>
        <w:ind w:left="1800"/>
        <w:jc w:val="center"/>
        <w:rPr>
          <w:rFonts w:eastAsia="Times New Roman"/>
          <w:b/>
          <w:sz w:val="28"/>
          <w:szCs w:val="28"/>
        </w:rPr>
      </w:pPr>
      <w:r w:rsidRPr="008868DA">
        <w:rPr>
          <w:rFonts w:eastAsia="Times New Roman"/>
          <w:b/>
          <w:sz w:val="28"/>
          <w:szCs w:val="28"/>
        </w:rPr>
        <w:t>Table 1</w:t>
      </w:r>
      <w:r w:rsidR="001447F8">
        <w:rPr>
          <w:rFonts w:eastAsia="Times New Roman"/>
          <w:b/>
          <w:sz w:val="28"/>
          <w:szCs w:val="28"/>
        </w:rPr>
        <w:t>:  Full Retirement Age (FRA)</w:t>
      </w:r>
      <w:r w:rsidR="00487AA5">
        <w:rPr>
          <w:rFonts w:eastAsia="Times New Roman"/>
          <w:b/>
          <w:sz w:val="28"/>
          <w:szCs w:val="28"/>
        </w:rPr>
        <w:t xml:space="preserve"> and</w:t>
      </w:r>
      <w:r w:rsidR="00614492">
        <w:rPr>
          <w:rFonts w:eastAsia="Times New Roman"/>
          <w:b/>
          <w:sz w:val="28"/>
          <w:szCs w:val="28"/>
        </w:rPr>
        <w:t xml:space="preserve"> </w:t>
      </w:r>
    </w:p>
    <w:p w14:paraId="3B86FA53" w14:textId="5FE70690" w:rsidR="00B878EC" w:rsidRDefault="00614492" w:rsidP="005A5378">
      <w:pPr>
        <w:ind w:left="1800"/>
        <w:jc w:val="center"/>
        <w:rPr>
          <w:rFonts w:eastAsia="Times New Roman"/>
          <w:b/>
          <w:sz w:val="28"/>
          <w:szCs w:val="28"/>
        </w:rPr>
      </w:pPr>
      <w:r>
        <w:rPr>
          <w:rFonts w:eastAsia="Times New Roman"/>
          <w:b/>
          <w:sz w:val="28"/>
          <w:szCs w:val="28"/>
        </w:rPr>
        <w:t>Early Retirement Discounts</w:t>
      </w:r>
    </w:p>
    <w:p w14:paraId="64C36EC6" w14:textId="77777777" w:rsidR="002E32A0" w:rsidRPr="002E32A0" w:rsidRDefault="002E32A0" w:rsidP="005A5378">
      <w:pPr>
        <w:ind w:left="1800"/>
        <w:jc w:val="center"/>
        <w:rPr>
          <w:rFonts w:eastAsia="Times New Roman"/>
          <w:b/>
          <w:sz w:val="16"/>
          <w:szCs w:val="16"/>
        </w:rPr>
      </w:pPr>
    </w:p>
    <w:p w14:paraId="443E1300" w14:textId="36C1CA6B" w:rsidR="00B878EC" w:rsidRDefault="00CF299D" w:rsidP="00292172">
      <w:pPr>
        <w:ind w:left="4320"/>
        <w:rPr>
          <w:rFonts w:eastAsia="Times New Roman"/>
          <w:b/>
          <w:u w:val="thick"/>
        </w:rPr>
      </w:pPr>
      <w:r w:rsidRPr="00CF299D">
        <w:rPr>
          <w:rFonts w:eastAsia="Times New Roman"/>
          <w:b/>
        </w:rPr>
        <w:t xml:space="preserve">    </w:t>
      </w:r>
      <w:r w:rsidR="00292172" w:rsidRPr="00292172">
        <w:rPr>
          <w:rFonts w:eastAsia="Times New Roman"/>
          <w:b/>
          <w:u w:val="thick"/>
        </w:rPr>
        <w:t xml:space="preserve">FRA </w:t>
      </w:r>
      <w:r w:rsidR="00292172" w:rsidRPr="00292172">
        <w:rPr>
          <w:rFonts w:eastAsia="Times New Roman"/>
          <w:b/>
        </w:rPr>
        <w:t xml:space="preserve"> </w:t>
      </w:r>
      <w:r w:rsidR="00292172" w:rsidRPr="00292172">
        <w:rPr>
          <w:rFonts w:eastAsia="Times New Roman"/>
          <w:b/>
        </w:rPr>
        <w:tab/>
      </w:r>
      <w:r w:rsidR="00292172" w:rsidRPr="00292172">
        <w:rPr>
          <w:rFonts w:eastAsia="Times New Roman"/>
          <w:b/>
        </w:rPr>
        <w:tab/>
      </w:r>
      <w:r w:rsidR="00E07B2E">
        <w:rPr>
          <w:rFonts w:eastAsia="Times New Roman"/>
          <w:b/>
          <w:u w:val="thick"/>
        </w:rPr>
        <w:t>Age 62 Benefit</w:t>
      </w:r>
      <w:r w:rsidR="00292172">
        <w:rPr>
          <w:rFonts w:eastAsia="Times New Roman"/>
          <w:b/>
          <w:u w:val="thick"/>
        </w:rPr>
        <w:t>s</w:t>
      </w:r>
    </w:p>
    <w:p w14:paraId="59CAD669" w14:textId="0BBC0198" w:rsidR="00292172" w:rsidRDefault="00292172" w:rsidP="00356CBF">
      <w:pPr>
        <w:ind w:left="1800"/>
        <w:rPr>
          <w:rFonts w:eastAsia="Times New Roman"/>
          <w:b/>
          <w:u w:val="thick"/>
        </w:rPr>
      </w:pPr>
      <w:r>
        <w:rPr>
          <w:rFonts w:eastAsia="Times New Roman"/>
          <w:b/>
          <w:u w:val="thick"/>
        </w:rPr>
        <w:t xml:space="preserve">Year of Birth              &amp; Full Benefits   </w:t>
      </w:r>
      <w:r w:rsidR="00FC516A">
        <w:rPr>
          <w:rFonts w:eastAsia="Times New Roman"/>
          <w:b/>
          <w:u w:val="thick"/>
        </w:rPr>
        <w:t xml:space="preserve">     As </w:t>
      </w:r>
      <w:r>
        <w:rPr>
          <w:rFonts w:eastAsia="Times New Roman"/>
          <w:b/>
          <w:u w:val="thick"/>
        </w:rPr>
        <w:t>% of FRA Benefits</w:t>
      </w:r>
    </w:p>
    <w:p w14:paraId="6D8D39AF" w14:textId="77777777" w:rsidR="00E07B2E" w:rsidRPr="00C207DE" w:rsidRDefault="00E07B2E" w:rsidP="00356CBF">
      <w:pPr>
        <w:ind w:left="1800"/>
        <w:rPr>
          <w:rFonts w:eastAsia="Times New Roman"/>
          <w:b/>
          <w:u w:val="thick"/>
        </w:rPr>
      </w:pPr>
    </w:p>
    <w:p w14:paraId="1C6BC078" w14:textId="7EDF0824" w:rsidR="00B878EC" w:rsidRDefault="00C207DE" w:rsidP="00356CBF">
      <w:pPr>
        <w:ind w:left="1800"/>
        <w:rPr>
          <w:rFonts w:eastAsia="Times New Roman"/>
        </w:rPr>
      </w:pPr>
      <w:r>
        <w:rPr>
          <w:rFonts w:eastAsia="Times New Roman"/>
        </w:rPr>
        <w:t>1937 or earlier</w:t>
      </w:r>
      <w:r w:rsidR="00FC516A">
        <w:rPr>
          <w:rFonts w:eastAsia="Times New Roman"/>
        </w:rPr>
        <w:t xml:space="preserve">                  65                                     </w:t>
      </w:r>
      <w:r w:rsidR="00C564D2">
        <w:rPr>
          <w:rFonts w:eastAsia="Times New Roman"/>
        </w:rPr>
        <w:t xml:space="preserve">         </w:t>
      </w:r>
      <w:r w:rsidR="00FC516A">
        <w:rPr>
          <w:rFonts w:eastAsia="Times New Roman"/>
        </w:rPr>
        <w:t>80</w:t>
      </w:r>
    </w:p>
    <w:p w14:paraId="2AB08F04" w14:textId="23E75E56" w:rsidR="00AC4794" w:rsidRDefault="00AC4794" w:rsidP="00C564D2">
      <w:pPr>
        <w:ind w:left="1080" w:firstLine="720"/>
        <w:rPr>
          <w:rFonts w:eastAsia="Times New Roman"/>
        </w:rPr>
      </w:pPr>
      <w:r>
        <w:rPr>
          <w:rFonts w:eastAsia="Times New Roman"/>
        </w:rPr>
        <w:t>1938 – 1942</w:t>
      </w:r>
      <w:r>
        <w:rPr>
          <w:rFonts w:eastAsia="Times New Roman"/>
        </w:rPr>
        <w:tab/>
      </w:r>
      <w:r w:rsidR="000B2783">
        <w:rPr>
          <w:rFonts w:eastAsia="Times New Roman"/>
        </w:rPr>
        <w:t xml:space="preserve">Varies (increases by 2        </w:t>
      </w:r>
      <w:r w:rsidR="00C564D2">
        <w:rPr>
          <w:rFonts w:eastAsia="Times New Roman"/>
        </w:rPr>
        <w:t xml:space="preserve">Varies (decreases </w:t>
      </w:r>
      <w:r w:rsidR="007249B9">
        <w:rPr>
          <w:rFonts w:eastAsia="Times New Roman"/>
        </w:rPr>
        <w:t xml:space="preserve">by </w:t>
      </w:r>
    </w:p>
    <w:p w14:paraId="6409A666" w14:textId="7E3A8B5A" w:rsidR="00931E5B" w:rsidRDefault="00AC4794" w:rsidP="00356CBF">
      <w:pPr>
        <w:ind w:left="1800"/>
        <w:rPr>
          <w:rFonts w:eastAsia="Times New Roman"/>
        </w:rPr>
      </w:pPr>
      <w:r>
        <w:rPr>
          <w:rFonts w:eastAsia="Times New Roman"/>
        </w:rPr>
        <w:tab/>
      </w:r>
      <w:r>
        <w:rPr>
          <w:rFonts w:eastAsia="Times New Roman"/>
        </w:rPr>
        <w:tab/>
      </w:r>
      <w:r>
        <w:rPr>
          <w:rFonts w:eastAsia="Times New Roman"/>
        </w:rPr>
        <w:tab/>
      </w:r>
      <w:r w:rsidR="000B2783">
        <w:rPr>
          <w:rFonts w:eastAsia="Times New Roman"/>
        </w:rPr>
        <w:t xml:space="preserve">months </w:t>
      </w:r>
      <w:r>
        <w:rPr>
          <w:rFonts w:eastAsia="Times New Roman"/>
        </w:rPr>
        <w:t>for each year)</w:t>
      </w:r>
      <w:r w:rsidR="000B2783">
        <w:rPr>
          <w:rFonts w:eastAsia="Times New Roman"/>
        </w:rPr>
        <w:tab/>
      </w:r>
      <w:r w:rsidR="000B2783">
        <w:rPr>
          <w:rFonts w:eastAsia="Times New Roman"/>
        </w:rPr>
        <w:tab/>
      </w:r>
      <w:r w:rsidR="00C564D2">
        <w:rPr>
          <w:rFonts w:eastAsia="Times New Roman"/>
        </w:rPr>
        <w:t>0.83% for each year)</w:t>
      </w:r>
    </w:p>
    <w:p w14:paraId="3F1B1B67" w14:textId="48AADBF4" w:rsidR="00AC4794" w:rsidRDefault="00AC4794" w:rsidP="00356CBF">
      <w:pPr>
        <w:ind w:left="1800"/>
        <w:rPr>
          <w:rFonts w:eastAsia="Times New Roman"/>
        </w:rPr>
      </w:pPr>
      <w:r>
        <w:rPr>
          <w:rFonts w:eastAsia="Times New Roman"/>
        </w:rPr>
        <w:t>1943</w:t>
      </w:r>
      <w:r w:rsidR="007249B9">
        <w:rPr>
          <w:rFonts w:eastAsia="Times New Roman"/>
        </w:rPr>
        <w:t xml:space="preserve"> </w:t>
      </w:r>
      <w:r>
        <w:rPr>
          <w:rFonts w:eastAsia="Times New Roman"/>
        </w:rPr>
        <w:t>-</w:t>
      </w:r>
      <w:r w:rsidR="007249B9">
        <w:rPr>
          <w:rFonts w:eastAsia="Times New Roman"/>
        </w:rPr>
        <w:t xml:space="preserve"> 1954</w:t>
      </w:r>
      <w:r w:rsidR="007249B9">
        <w:rPr>
          <w:rFonts w:eastAsia="Times New Roman"/>
        </w:rPr>
        <w:tab/>
      </w:r>
      <w:r w:rsidR="007249B9">
        <w:rPr>
          <w:rFonts w:eastAsia="Times New Roman"/>
        </w:rPr>
        <w:tab/>
      </w:r>
      <w:r>
        <w:rPr>
          <w:rFonts w:eastAsia="Times New Roman"/>
        </w:rPr>
        <w:t>66</w:t>
      </w:r>
      <w:r w:rsidR="00C564D2">
        <w:rPr>
          <w:rFonts w:eastAsia="Times New Roman"/>
        </w:rPr>
        <w:tab/>
      </w:r>
      <w:r w:rsidR="00C564D2">
        <w:rPr>
          <w:rFonts w:eastAsia="Times New Roman"/>
        </w:rPr>
        <w:tab/>
      </w:r>
      <w:r w:rsidR="00C564D2">
        <w:rPr>
          <w:rFonts w:eastAsia="Times New Roman"/>
        </w:rPr>
        <w:tab/>
      </w:r>
      <w:r w:rsidR="00C564D2">
        <w:rPr>
          <w:rFonts w:eastAsia="Times New Roman"/>
        </w:rPr>
        <w:tab/>
        <w:t>75</w:t>
      </w:r>
    </w:p>
    <w:p w14:paraId="73E66327" w14:textId="361D98EE" w:rsidR="007249B9" w:rsidRDefault="007249B9" w:rsidP="00356CBF">
      <w:pPr>
        <w:ind w:left="1800"/>
        <w:rPr>
          <w:rFonts w:eastAsia="Times New Roman"/>
        </w:rPr>
      </w:pPr>
      <w:r>
        <w:rPr>
          <w:rFonts w:eastAsia="Times New Roman"/>
        </w:rPr>
        <w:t>1955 – 1959</w:t>
      </w:r>
      <w:r>
        <w:rPr>
          <w:rFonts w:eastAsia="Times New Roman"/>
        </w:rPr>
        <w:tab/>
      </w:r>
      <w:r w:rsidR="000B2783">
        <w:rPr>
          <w:rFonts w:eastAsia="Times New Roman"/>
        </w:rPr>
        <w:t xml:space="preserve">Varies (increases by 2        </w:t>
      </w:r>
      <w:r w:rsidR="00C564D2">
        <w:rPr>
          <w:rFonts w:eastAsia="Times New Roman"/>
        </w:rPr>
        <w:t>Varies (decreases by</w:t>
      </w:r>
      <w:r w:rsidR="00C564D2">
        <w:rPr>
          <w:rFonts w:eastAsia="Times New Roman"/>
        </w:rPr>
        <w:tab/>
      </w:r>
    </w:p>
    <w:p w14:paraId="3CDE367A" w14:textId="2C09ACE5" w:rsidR="007249B9" w:rsidRDefault="007249B9" w:rsidP="00356CBF">
      <w:pPr>
        <w:ind w:left="1800"/>
        <w:rPr>
          <w:rFonts w:eastAsia="Times New Roman"/>
        </w:rPr>
      </w:pPr>
      <w:r>
        <w:rPr>
          <w:rFonts w:eastAsia="Times New Roman"/>
        </w:rPr>
        <w:tab/>
      </w:r>
      <w:r>
        <w:rPr>
          <w:rFonts w:eastAsia="Times New Roman"/>
        </w:rPr>
        <w:tab/>
      </w:r>
      <w:r>
        <w:rPr>
          <w:rFonts w:eastAsia="Times New Roman"/>
        </w:rPr>
        <w:tab/>
      </w:r>
      <w:r w:rsidR="000B2783">
        <w:rPr>
          <w:rFonts w:eastAsia="Times New Roman"/>
        </w:rPr>
        <w:t xml:space="preserve">months </w:t>
      </w:r>
      <w:r>
        <w:rPr>
          <w:rFonts w:eastAsia="Times New Roman"/>
        </w:rPr>
        <w:t>for each year)</w:t>
      </w:r>
      <w:r w:rsidR="000B2783">
        <w:rPr>
          <w:rFonts w:eastAsia="Times New Roman"/>
        </w:rPr>
        <w:tab/>
        <w:t xml:space="preserve">            </w:t>
      </w:r>
      <w:r w:rsidR="00C564D2">
        <w:rPr>
          <w:rFonts w:eastAsia="Times New Roman"/>
        </w:rPr>
        <w:t>0.83% for each year)</w:t>
      </w:r>
    </w:p>
    <w:p w14:paraId="4E1E12AE" w14:textId="65921926" w:rsidR="00AC4794" w:rsidRDefault="00AC4794" w:rsidP="00356CBF">
      <w:pPr>
        <w:ind w:left="1800"/>
        <w:rPr>
          <w:rFonts w:eastAsia="Times New Roman"/>
        </w:rPr>
      </w:pPr>
      <w:r>
        <w:rPr>
          <w:rFonts w:eastAsia="Times New Roman"/>
        </w:rPr>
        <w:t xml:space="preserve">1960 and later </w:t>
      </w:r>
      <w:r>
        <w:rPr>
          <w:rFonts w:eastAsia="Times New Roman"/>
        </w:rPr>
        <w:tab/>
      </w:r>
      <w:r>
        <w:rPr>
          <w:rFonts w:eastAsia="Times New Roman"/>
        </w:rPr>
        <w:tab/>
        <w:t>67</w:t>
      </w:r>
      <w:r w:rsidR="00C564D2">
        <w:rPr>
          <w:rFonts w:eastAsia="Times New Roman"/>
        </w:rPr>
        <w:tab/>
      </w:r>
      <w:r w:rsidR="00C564D2">
        <w:rPr>
          <w:rFonts w:eastAsia="Times New Roman"/>
        </w:rPr>
        <w:tab/>
      </w:r>
      <w:r w:rsidR="00C564D2">
        <w:rPr>
          <w:rFonts w:eastAsia="Times New Roman"/>
        </w:rPr>
        <w:tab/>
      </w:r>
      <w:r w:rsidR="00C564D2">
        <w:rPr>
          <w:rFonts w:eastAsia="Times New Roman"/>
        </w:rPr>
        <w:tab/>
        <w:t>70</w:t>
      </w:r>
    </w:p>
    <w:p w14:paraId="68349832" w14:textId="77777777" w:rsidR="00D17D4B" w:rsidRDefault="00D17D4B" w:rsidP="00356CBF">
      <w:pPr>
        <w:ind w:left="1800"/>
        <w:rPr>
          <w:rFonts w:eastAsia="Times New Roman"/>
        </w:rPr>
      </w:pPr>
    </w:p>
    <w:p w14:paraId="14105CDC" w14:textId="34C65993" w:rsidR="00E252E6" w:rsidRDefault="00977737" w:rsidP="004959BA">
      <w:pPr>
        <w:ind w:left="1800"/>
        <w:rPr>
          <w:color w:val="333333"/>
        </w:rPr>
      </w:pPr>
      <w:r>
        <w:rPr>
          <w:rFonts w:eastAsia="Times New Roman"/>
        </w:rPr>
        <w:t>For those born after January 1, 1943, r</w:t>
      </w:r>
      <w:r w:rsidR="00D17D4B">
        <w:rPr>
          <w:rFonts w:eastAsia="Times New Roman"/>
        </w:rPr>
        <w:t xml:space="preserve">etirement Benefits deferred beyond FRA receive an annual </w:t>
      </w:r>
      <w:r>
        <w:rPr>
          <w:rFonts w:eastAsia="Times New Roman"/>
        </w:rPr>
        <w:t xml:space="preserve">delayed retirement </w:t>
      </w:r>
      <w:r w:rsidR="002E32A0">
        <w:rPr>
          <w:rFonts w:eastAsia="Times New Roman"/>
        </w:rPr>
        <w:t xml:space="preserve">credit </w:t>
      </w:r>
      <w:r>
        <w:rPr>
          <w:rFonts w:eastAsia="Times New Roman"/>
        </w:rPr>
        <w:t xml:space="preserve">(DCR) </w:t>
      </w:r>
      <w:r w:rsidR="00D17D4B">
        <w:rPr>
          <w:rFonts w:eastAsia="Times New Roman"/>
        </w:rPr>
        <w:t>increase of 8%</w:t>
      </w:r>
      <w:r w:rsidR="00243082">
        <w:rPr>
          <w:rFonts w:eastAsia="Times New Roman"/>
        </w:rPr>
        <w:t xml:space="preserve"> per year.</w:t>
      </w:r>
      <w:r w:rsidR="004959BA">
        <w:rPr>
          <w:rFonts w:eastAsia="Times New Roman"/>
        </w:rPr>
        <w:t xml:space="preserve"> </w:t>
      </w:r>
      <w:r>
        <w:rPr>
          <w:color w:val="333333"/>
        </w:rPr>
        <w:t xml:space="preserve">For those born before January 1, 1943, the </w:t>
      </w:r>
      <w:r w:rsidR="00E252E6" w:rsidRPr="00E252E6">
        <w:rPr>
          <w:color w:val="333333"/>
        </w:rPr>
        <w:t xml:space="preserve"> applicable </w:t>
      </w:r>
      <w:r>
        <w:rPr>
          <w:color w:val="333333"/>
        </w:rPr>
        <w:t>DCR</w:t>
      </w:r>
      <w:r w:rsidR="00C026AA">
        <w:rPr>
          <w:color w:val="333333"/>
        </w:rPr>
        <w:t xml:space="preserve"> </w:t>
      </w:r>
      <w:r w:rsidR="00E252E6" w:rsidRPr="00E252E6">
        <w:rPr>
          <w:color w:val="333333"/>
        </w:rPr>
        <w:t>amount</w:t>
      </w:r>
      <w:r>
        <w:rPr>
          <w:color w:val="333333"/>
        </w:rPr>
        <w:t>s</w:t>
      </w:r>
      <w:r w:rsidR="00E252E6" w:rsidRPr="00E252E6">
        <w:rPr>
          <w:color w:val="333333"/>
        </w:rPr>
        <w:t xml:space="preserve"> for each month of delayed retirement</w:t>
      </w:r>
      <w:r w:rsidR="002E32A0">
        <w:rPr>
          <w:color w:val="333333"/>
        </w:rPr>
        <w:t xml:space="preserve"> are as follows:</w:t>
      </w:r>
    </w:p>
    <w:p w14:paraId="57111252" w14:textId="77777777" w:rsidR="0002316C" w:rsidRDefault="0002316C" w:rsidP="004959BA">
      <w:pPr>
        <w:ind w:left="1800"/>
        <w:rPr>
          <w:rFonts w:eastAsia="Times New Roman"/>
        </w:rPr>
      </w:pPr>
    </w:p>
    <w:p w14:paraId="44F8C4DB" w14:textId="411E32BF" w:rsidR="0002316C" w:rsidRPr="00E252E6" w:rsidRDefault="00CE6018" w:rsidP="008F1FD3">
      <w:pPr>
        <w:ind w:left="1800"/>
        <w:jc w:val="center"/>
        <w:rPr>
          <w:rFonts w:eastAsia="Times New Roman"/>
          <w:b/>
        </w:rPr>
      </w:pPr>
      <w:r>
        <w:rPr>
          <w:rFonts w:eastAsia="Times New Roman"/>
          <w:b/>
        </w:rPr>
        <w:t xml:space="preserve">Monthly </w:t>
      </w:r>
      <w:r w:rsidR="0046739C">
        <w:rPr>
          <w:rFonts w:eastAsia="Times New Roman"/>
          <w:b/>
        </w:rPr>
        <w:t>Delayed</w:t>
      </w:r>
      <w:r w:rsidR="008F1FD3" w:rsidRPr="008F1FD3">
        <w:rPr>
          <w:rFonts w:eastAsia="Times New Roman"/>
          <w:b/>
        </w:rPr>
        <w:t xml:space="preserve"> Retirement Credits (DRC)</w:t>
      </w:r>
    </w:p>
    <w:tbl>
      <w:tblPr>
        <w:tblW w:w="3699" w:type="pct"/>
        <w:tblInd w:w="1620" w:type="dxa"/>
        <w:tblBorders>
          <w:top w:val="single" w:sz="12" w:space="0" w:color="95B3D7"/>
          <w:bottom w:val="single" w:sz="12" w:space="0" w:color="95B3D7"/>
        </w:tblBorders>
        <w:tblCellMar>
          <w:top w:w="15" w:type="dxa"/>
          <w:left w:w="15" w:type="dxa"/>
          <w:bottom w:w="15" w:type="dxa"/>
          <w:right w:w="15" w:type="dxa"/>
        </w:tblCellMar>
        <w:tblLook w:val="04A0" w:firstRow="1" w:lastRow="0" w:firstColumn="1" w:lastColumn="0" w:noHBand="0" w:noVBand="1"/>
      </w:tblPr>
      <w:tblGrid>
        <w:gridCol w:w="3510"/>
        <w:gridCol w:w="2882"/>
      </w:tblGrid>
      <w:tr w:rsidR="005B343C" w:rsidRPr="00E252E6" w14:paraId="4B60046E" w14:textId="77777777" w:rsidTr="009D53A9">
        <w:tc>
          <w:tcPr>
            <w:tcW w:w="2746" w:type="pct"/>
            <w:tcBorders>
              <w:bottom w:val="single" w:sz="6" w:space="0" w:color="95B3D7"/>
              <w:right w:val="single" w:sz="6" w:space="0" w:color="95B3D7"/>
            </w:tcBorders>
            <w:shd w:val="clear" w:color="auto" w:fill="auto"/>
            <w:tcMar>
              <w:top w:w="0" w:type="dxa"/>
              <w:left w:w="0" w:type="dxa"/>
              <w:bottom w:w="0" w:type="dxa"/>
              <w:right w:w="0" w:type="dxa"/>
            </w:tcMar>
            <w:vAlign w:val="center"/>
            <w:hideMark/>
          </w:tcPr>
          <w:p w14:paraId="52C71872" w14:textId="07BCF45F" w:rsidR="00E252E6" w:rsidRPr="00E252E6" w:rsidRDefault="005740D9" w:rsidP="00E252E6">
            <w:pPr>
              <w:spacing w:before="240" w:after="240"/>
              <w:rPr>
                <w:rFonts w:eastAsia="Times New Roman"/>
                <w:b/>
              </w:rPr>
            </w:pPr>
            <w:r w:rsidRPr="008F1FD3">
              <w:rPr>
                <w:rFonts w:eastAsia="Times New Roman"/>
                <w:b/>
              </w:rPr>
              <w:t xml:space="preserve">              </w:t>
            </w:r>
            <w:r w:rsidR="00E47F63" w:rsidRPr="008F1FD3">
              <w:rPr>
                <w:rFonts w:eastAsia="Times New Roman"/>
                <w:b/>
              </w:rPr>
              <w:t xml:space="preserve">   </w:t>
            </w:r>
            <w:r w:rsidRPr="008F1FD3">
              <w:rPr>
                <w:rFonts w:eastAsia="Times New Roman"/>
                <w:b/>
              </w:rPr>
              <w:t xml:space="preserve"> </w:t>
            </w:r>
            <w:r w:rsidR="009D53A9" w:rsidRPr="008F1FD3">
              <w:rPr>
                <w:rFonts w:eastAsia="Times New Roman"/>
                <w:b/>
              </w:rPr>
              <w:t xml:space="preserve"> </w:t>
            </w:r>
            <w:r w:rsidR="00E252E6" w:rsidRPr="00E252E6">
              <w:rPr>
                <w:rFonts w:eastAsia="Times New Roman"/>
                <w:b/>
              </w:rPr>
              <w:t>If your date of birth is:</w:t>
            </w:r>
          </w:p>
        </w:tc>
        <w:tc>
          <w:tcPr>
            <w:tcW w:w="2254" w:type="pct"/>
            <w:tcBorders>
              <w:bottom w:val="single" w:sz="6" w:space="0" w:color="95B3D7"/>
              <w:right w:val="nil"/>
            </w:tcBorders>
            <w:shd w:val="clear" w:color="auto" w:fill="auto"/>
            <w:tcMar>
              <w:top w:w="0" w:type="dxa"/>
              <w:left w:w="0" w:type="dxa"/>
              <w:bottom w:w="0" w:type="dxa"/>
              <w:right w:w="0" w:type="dxa"/>
            </w:tcMar>
            <w:vAlign w:val="center"/>
            <w:hideMark/>
          </w:tcPr>
          <w:p w14:paraId="3B01B3EB" w14:textId="4CA8EDF0" w:rsidR="00E252E6" w:rsidRPr="00E252E6" w:rsidRDefault="009D53A9" w:rsidP="00E252E6">
            <w:pPr>
              <w:spacing w:before="240" w:after="240"/>
              <w:rPr>
                <w:rFonts w:eastAsia="Times New Roman"/>
                <w:b/>
              </w:rPr>
            </w:pPr>
            <w:r w:rsidRPr="008F1FD3">
              <w:rPr>
                <w:rFonts w:eastAsia="Times New Roman"/>
                <w:b/>
              </w:rPr>
              <w:t>The DRC</w:t>
            </w:r>
            <w:r w:rsidR="00E252E6" w:rsidRPr="00E252E6">
              <w:rPr>
                <w:rFonts w:eastAsia="Times New Roman"/>
                <w:b/>
              </w:rPr>
              <w:t xml:space="preserve"> for each month you delay</w:t>
            </w:r>
            <w:r w:rsidR="00E252E6" w:rsidRPr="008F1FD3">
              <w:rPr>
                <w:rFonts w:eastAsia="Times New Roman"/>
                <w:b/>
              </w:rPr>
              <w:t> </w:t>
            </w:r>
            <w:r w:rsidR="00E252E6" w:rsidRPr="00E252E6">
              <w:rPr>
                <w:rFonts w:eastAsia="Times New Roman"/>
                <w:b/>
              </w:rPr>
              <w:t>retirement is:</w:t>
            </w:r>
          </w:p>
        </w:tc>
      </w:tr>
      <w:tr w:rsidR="005B343C" w:rsidRPr="00E252E6" w14:paraId="77C72F1F"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3D96C36E" w14:textId="7D4494F6" w:rsidR="00E252E6" w:rsidRPr="00E252E6" w:rsidRDefault="005740D9" w:rsidP="00E252E6">
            <w:pPr>
              <w:spacing w:before="240" w:after="240"/>
              <w:rPr>
                <w:rFonts w:eastAsia="Times New Roman"/>
              </w:rPr>
            </w:pPr>
            <w:r>
              <w:rPr>
                <w:rFonts w:eastAsia="Times New Roman"/>
              </w:rPr>
              <w:t xml:space="preserve">                        </w:t>
            </w:r>
            <w:r w:rsidR="00E47F63">
              <w:rPr>
                <w:rFonts w:eastAsia="Times New Roman"/>
              </w:rPr>
              <w:t xml:space="preserve">  </w:t>
            </w:r>
            <w:r>
              <w:rPr>
                <w:rFonts w:eastAsia="Times New Roman"/>
              </w:rPr>
              <w:t xml:space="preserve">  </w:t>
            </w:r>
            <w:r w:rsidR="00E252E6" w:rsidRPr="00E252E6">
              <w:rPr>
                <w:rFonts w:eastAsia="Times New Roman"/>
              </w:rPr>
              <w:t>Before 1/2/1917</w:t>
            </w:r>
          </w:p>
        </w:tc>
        <w:tc>
          <w:tcPr>
            <w:tcW w:w="2254" w:type="pct"/>
            <w:tcBorders>
              <w:right w:val="nil"/>
            </w:tcBorders>
            <w:shd w:val="clear" w:color="auto" w:fill="auto"/>
            <w:tcMar>
              <w:top w:w="0" w:type="dxa"/>
              <w:left w:w="0" w:type="dxa"/>
              <w:bottom w:w="0" w:type="dxa"/>
              <w:right w:w="0" w:type="dxa"/>
            </w:tcMar>
            <w:vAlign w:val="center"/>
            <w:hideMark/>
          </w:tcPr>
          <w:p w14:paraId="5BD43A23" w14:textId="4D60EEC4" w:rsidR="00E252E6" w:rsidRPr="00E252E6" w:rsidRDefault="00E252E6" w:rsidP="00E252E6">
            <w:pPr>
              <w:spacing w:before="240" w:after="240"/>
              <w:rPr>
                <w:rFonts w:eastAsia="Times New Roman"/>
              </w:rPr>
            </w:pPr>
            <w:r w:rsidRPr="00E252E6">
              <w:rPr>
                <w:rFonts w:eastAsia="Times New Roman"/>
              </w:rPr>
              <w:t>1/12 of 1%</w:t>
            </w:r>
          </w:p>
        </w:tc>
      </w:tr>
      <w:tr w:rsidR="005B343C" w:rsidRPr="00E252E6" w14:paraId="4A8BFC9D"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2F67B35F" w14:textId="77406A8D" w:rsidR="00E252E6" w:rsidRPr="00E252E6" w:rsidRDefault="005740D9" w:rsidP="00E252E6">
            <w:pPr>
              <w:spacing w:before="240" w:after="240"/>
              <w:rPr>
                <w:rFonts w:eastAsia="Times New Roman"/>
              </w:rPr>
            </w:pPr>
            <w:r>
              <w:rPr>
                <w:rFonts w:eastAsia="Times New Roman"/>
              </w:rPr>
              <w:t xml:space="preserve">                      </w:t>
            </w:r>
            <w:r w:rsidR="00E47F63">
              <w:rPr>
                <w:rFonts w:eastAsia="Times New Roman"/>
              </w:rPr>
              <w:t xml:space="preserve">  </w:t>
            </w:r>
            <w:r w:rsidR="00E252E6" w:rsidRPr="00E252E6">
              <w:rPr>
                <w:rFonts w:eastAsia="Times New Roman"/>
              </w:rPr>
              <w:t>1/2/1917 - 1/1/1925</w:t>
            </w:r>
          </w:p>
        </w:tc>
        <w:tc>
          <w:tcPr>
            <w:tcW w:w="2254" w:type="pct"/>
            <w:tcBorders>
              <w:right w:val="nil"/>
            </w:tcBorders>
            <w:shd w:val="clear" w:color="auto" w:fill="auto"/>
            <w:tcMar>
              <w:top w:w="0" w:type="dxa"/>
              <w:left w:w="0" w:type="dxa"/>
              <w:bottom w:w="0" w:type="dxa"/>
              <w:right w:w="0" w:type="dxa"/>
            </w:tcMar>
            <w:vAlign w:val="center"/>
            <w:hideMark/>
          </w:tcPr>
          <w:p w14:paraId="385907C6" w14:textId="77777777" w:rsidR="00E252E6" w:rsidRPr="00E252E6" w:rsidRDefault="00E252E6" w:rsidP="00E252E6">
            <w:pPr>
              <w:spacing w:before="240" w:after="240"/>
              <w:rPr>
                <w:rFonts w:eastAsia="Times New Roman"/>
              </w:rPr>
            </w:pPr>
            <w:r w:rsidRPr="00E252E6">
              <w:rPr>
                <w:rFonts w:eastAsia="Times New Roman"/>
              </w:rPr>
              <w:t>1/4 of 1%</w:t>
            </w:r>
          </w:p>
        </w:tc>
      </w:tr>
      <w:tr w:rsidR="005B343C" w:rsidRPr="00E252E6" w14:paraId="4F3230E7"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7766EA06" w14:textId="3D5B6BB9" w:rsidR="00E252E6" w:rsidRPr="00E252E6" w:rsidRDefault="005B343C" w:rsidP="00E252E6">
            <w:pPr>
              <w:spacing w:before="240" w:after="240"/>
              <w:rPr>
                <w:rFonts w:eastAsia="Times New Roman"/>
              </w:rPr>
            </w:pPr>
            <w:r>
              <w:rPr>
                <w:rFonts w:eastAsia="Times New Roman"/>
              </w:rPr>
              <w:t xml:space="preserve">                       </w:t>
            </w:r>
            <w:r w:rsidR="00E47F63">
              <w:rPr>
                <w:rFonts w:eastAsia="Times New Roman"/>
              </w:rPr>
              <w:t xml:space="preserve"> </w:t>
            </w:r>
            <w:r w:rsidR="00E252E6" w:rsidRPr="00E252E6">
              <w:rPr>
                <w:rFonts w:eastAsia="Times New Roman"/>
              </w:rPr>
              <w:t>1/2/1925 - 1/1/1927</w:t>
            </w:r>
          </w:p>
        </w:tc>
        <w:tc>
          <w:tcPr>
            <w:tcW w:w="2254" w:type="pct"/>
            <w:tcBorders>
              <w:right w:val="nil"/>
            </w:tcBorders>
            <w:shd w:val="clear" w:color="auto" w:fill="auto"/>
            <w:tcMar>
              <w:top w:w="0" w:type="dxa"/>
              <w:left w:w="0" w:type="dxa"/>
              <w:bottom w:w="0" w:type="dxa"/>
              <w:right w:w="0" w:type="dxa"/>
            </w:tcMar>
            <w:vAlign w:val="center"/>
            <w:hideMark/>
          </w:tcPr>
          <w:p w14:paraId="422CE3F6" w14:textId="77777777" w:rsidR="00E252E6" w:rsidRPr="00E252E6" w:rsidRDefault="00E252E6" w:rsidP="00E252E6">
            <w:pPr>
              <w:spacing w:before="240" w:after="240"/>
              <w:rPr>
                <w:rFonts w:eastAsia="Times New Roman"/>
              </w:rPr>
            </w:pPr>
            <w:r w:rsidRPr="00E252E6">
              <w:rPr>
                <w:rFonts w:eastAsia="Times New Roman"/>
              </w:rPr>
              <w:t>7/24 of 1%</w:t>
            </w:r>
          </w:p>
        </w:tc>
      </w:tr>
      <w:tr w:rsidR="005B343C" w:rsidRPr="00E252E6" w14:paraId="1EABD1F0"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538AF445" w14:textId="633D2FB0" w:rsidR="00E252E6" w:rsidRPr="00E252E6" w:rsidRDefault="005B343C" w:rsidP="00E252E6">
            <w:pPr>
              <w:spacing w:before="240" w:after="240"/>
              <w:rPr>
                <w:rFonts w:eastAsia="Times New Roman"/>
              </w:rPr>
            </w:pPr>
            <w:r>
              <w:rPr>
                <w:rFonts w:eastAsia="Times New Roman"/>
              </w:rPr>
              <w:t xml:space="preserve">                       </w:t>
            </w:r>
            <w:r w:rsidR="00E47F63">
              <w:rPr>
                <w:rFonts w:eastAsia="Times New Roman"/>
              </w:rPr>
              <w:t xml:space="preserve"> </w:t>
            </w:r>
            <w:r w:rsidR="00E252E6" w:rsidRPr="00E252E6">
              <w:rPr>
                <w:rFonts w:eastAsia="Times New Roman"/>
              </w:rPr>
              <w:t>1/2/1927 - 1/1/1929</w:t>
            </w:r>
          </w:p>
        </w:tc>
        <w:tc>
          <w:tcPr>
            <w:tcW w:w="2254" w:type="pct"/>
            <w:tcBorders>
              <w:right w:val="nil"/>
            </w:tcBorders>
            <w:shd w:val="clear" w:color="auto" w:fill="auto"/>
            <w:tcMar>
              <w:top w:w="0" w:type="dxa"/>
              <w:left w:w="0" w:type="dxa"/>
              <w:bottom w:w="0" w:type="dxa"/>
              <w:right w:w="0" w:type="dxa"/>
            </w:tcMar>
            <w:vAlign w:val="center"/>
            <w:hideMark/>
          </w:tcPr>
          <w:p w14:paraId="14C9D98E" w14:textId="77777777" w:rsidR="00E252E6" w:rsidRPr="00E252E6" w:rsidRDefault="00E252E6" w:rsidP="00E252E6">
            <w:pPr>
              <w:spacing w:before="240" w:after="240"/>
              <w:rPr>
                <w:rFonts w:eastAsia="Times New Roman"/>
              </w:rPr>
            </w:pPr>
            <w:r w:rsidRPr="00E252E6">
              <w:rPr>
                <w:rFonts w:eastAsia="Times New Roman"/>
              </w:rPr>
              <w:t>1/3 of 1%</w:t>
            </w:r>
          </w:p>
        </w:tc>
      </w:tr>
      <w:tr w:rsidR="005B343C" w:rsidRPr="00E252E6" w14:paraId="39B8A0FC"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40A1A440" w14:textId="22894564" w:rsidR="00E252E6" w:rsidRPr="00E252E6" w:rsidRDefault="005B343C" w:rsidP="00E252E6">
            <w:pPr>
              <w:spacing w:before="240" w:after="240"/>
              <w:rPr>
                <w:rFonts w:eastAsia="Times New Roman"/>
              </w:rPr>
            </w:pPr>
            <w:r>
              <w:rPr>
                <w:rFonts w:eastAsia="Times New Roman"/>
              </w:rPr>
              <w:t xml:space="preserve">                        </w:t>
            </w:r>
            <w:r w:rsidR="00E252E6" w:rsidRPr="00E252E6">
              <w:rPr>
                <w:rFonts w:eastAsia="Times New Roman"/>
              </w:rPr>
              <w:t>1/2/1929 - 1/1/1931</w:t>
            </w:r>
          </w:p>
        </w:tc>
        <w:tc>
          <w:tcPr>
            <w:tcW w:w="2254" w:type="pct"/>
            <w:tcBorders>
              <w:right w:val="nil"/>
            </w:tcBorders>
            <w:shd w:val="clear" w:color="auto" w:fill="auto"/>
            <w:tcMar>
              <w:top w:w="0" w:type="dxa"/>
              <w:left w:w="0" w:type="dxa"/>
              <w:bottom w:w="0" w:type="dxa"/>
              <w:right w:w="0" w:type="dxa"/>
            </w:tcMar>
            <w:vAlign w:val="center"/>
            <w:hideMark/>
          </w:tcPr>
          <w:p w14:paraId="142710B5" w14:textId="77777777" w:rsidR="00E252E6" w:rsidRPr="00E252E6" w:rsidRDefault="00E252E6" w:rsidP="00E252E6">
            <w:pPr>
              <w:spacing w:before="240" w:after="240"/>
              <w:rPr>
                <w:rFonts w:eastAsia="Times New Roman"/>
              </w:rPr>
            </w:pPr>
            <w:r w:rsidRPr="00E252E6">
              <w:rPr>
                <w:rFonts w:eastAsia="Times New Roman"/>
              </w:rPr>
              <w:t>3/8 of 1%</w:t>
            </w:r>
          </w:p>
        </w:tc>
      </w:tr>
      <w:tr w:rsidR="005B343C" w:rsidRPr="00E252E6" w14:paraId="20FE1DBF"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7B04A3FB" w14:textId="529CC4F8" w:rsidR="00E252E6" w:rsidRPr="00E252E6" w:rsidRDefault="005B343C" w:rsidP="00E252E6">
            <w:pPr>
              <w:spacing w:before="240" w:after="240"/>
              <w:rPr>
                <w:rFonts w:eastAsia="Times New Roman"/>
              </w:rPr>
            </w:pPr>
            <w:r>
              <w:rPr>
                <w:rFonts w:eastAsia="Times New Roman"/>
              </w:rPr>
              <w:t xml:space="preserve">                       </w:t>
            </w:r>
            <w:r w:rsidR="00E47F63">
              <w:rPr>
                <w:rFonts w:eastAsia="Times New Roman"/>
              </w:rPr>
              <w:t xml:space="preserve"> </w:t>
            </w:r>
            <w:r w:rsidR="00E252E6" w:rsidRPr="00E252E6">
              <w:rPr>
                <w:rFonts w:eastAsia="Times New Roman"/>
              </w:rPr>
              <w:t>1/2/1931 - 1/1/1933</w:t>
            </w:r>
          </w:p>
        </w:tc>
        <w:tc>
          <w:tcPr>
            <w:tcW w:w="2254" w:type="pct"/>
            <w:tcBorders>
              <w:right w:val="nil"/>
            </w:tcBorders>
            <w:shd w:val="clear" w:color="auto" w:fill="auto"/>
            <w:tcMar>
              <w:top w:w="0" w:type="dxa"/>
              <w:left w:w="0" w:type="dxa"/>
              <w:bottom w:w="0" w:type="dxa"/>
              <w:right w:w="0" w:type="dxa"/>
            </w:tcMar>
            <w:vAlign w:val="center"/>
            <w:hideMark/>
          </w:tcPr>
          <w:p w14:paraId="7C13DC7A" w14:textId="77777777" w:rsidR="00E252E6" w:rsidRPr="00E252E6" w:rsidRDefault="00E252E6" w:rsidP="00E252E6">
            <w:pPr>
              <w:spacing w:before="240" w:after="240"/>
              <w:rPr>
                <w:rFonts w:eastAsia="Times New Roman"/>
              </w:rPr>
            </w:pPr>
            <w:r w:rsidRPr="00E252E6">
              <w:rPr>
                <w:rFonts w:eastAsia="Times New Roman"/>
              </w:rPr>
              <w:t>5/12 of 1%</w:t>
            </w:r>
          </w:p>
        </w:tc>
      </w:tr>
      <w:tr w:rsidR="005B343C" w:rsidRPr="00E252E6" w14:paraId="2A461E78"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4FC7F1BE" w14:textId="49A34160" w:rsidR="00E252E6" w:rsidRPr="00E252E6" w:rsidRDefault="00E47F63" w:rsidP="00E252E6">
            <w:pPr>
              <w:spacing w:before="240" w:after="240"/>
              <w:rPr>
                <w:rFonts w:eastAsia="Times New Roman"/>
              </w:rPr>
            </w:pPr>
            <w:r>
              <w:rPr>
                <w:rFonts w:eastAsia="Times New Roman"/>
              </w:rPr>
              <w:t xml:space="preserve">                        </w:t>
            </w:r>
            <w:r w:rsidR="00E252E6" w:rsidRPr="00E252E6">
              <w:rPr>
                <w:rFonts w:eastAsia="Times New Roman"/>
              </w:rPr>
              <w:t>1/2/1933 - 1/1/1935</w:t>
            </w:r>
          </w:p>
        </w:tc>
        <w:tc>
          <w:tcPr>
            <w:tcW w:w="2254" w:type="pct"/>
            <w:tcBorders>
              <w:right w:val="nil"/>
            </w:tcBorders>
            <w:shd w:val="clear" w:color="auto" w:fill="auto"/>
            <w:tcMar>
              <w:top w:w="0" w:type="dxa"/>
              <w:left w:w="0" w:type="dxa"/>
              <w:bottom w:w="0" w:type="dxa"/>
              <w:right w:w="0" w:type="dxa"/>
            </w:tcMar>
            <w:vAlign w:val="center"/>
            <w:hideMark/>
          </w:tcPr>
          <w:p w14:paraId="4491D932" w14:textId="77777777" w:rsidR="00E252E6" w:rsidRPr="00E252E6" w:rsidRDefault="00E252E6" w:rsidP="00E252E6">
            <w:pPr>
              <w:spacing w:before="240" w:after="240"/>
              <w:rPr>
                <w:rFonts w:eastAsia="Times New Roman"/>
              </w:rPr>
            </w:pPr>
            <w:r w:rsidRPr="00E252E6">
              <w:rPr>
                <w:rFonts w:eastAsia="Times New Roman"/>
              </w:rPr>
              <w:t>11/24 of 1%</w:t>
            </w:r>
          </w:p>
        </w:tc>
      </w:tr>
      <w:tr w:rsidR="005B343C" w:rsidRPr="00E252E6" w14:paraId="20B31D49"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5F0BAA1F" w14:textId="48B3208F" w:rsidR="00E252E6" w:rsidRPr="00E252E6" w:rsidRDefault="009D53A9" w:rsidP="00E252E6">
            <w:pPr>
              <w:spacing w:before="240" w:after="240"/>
              <w:rPr>
                <w:rFonts w:eastAsia="Times New Roman"/>
              </w:rPr>
            </w:pPr>
            <w:r>
              <w:rPr>
                <w:rFonts w:eastAsia="Times New Roman"/>
              </w:rPr>
              <w:t xml:space="preserve">                        </w:t>
            </w:r>
            <w:r w:rsidR="00E252E6" w:rsidRPr="00E252E6">
              <w:rPr>
                <w:rFonts w:eastAsia="Times New Roman"/>
              </w:rPr>
              <w:t>1/2/1935 - 1/1/1937</w:t>
            </w:r>
          </w:p>
        </w:tc>
        <w:tc>
          <w:tcPr>
            <w:tcW w:w="2254" w:type="pct"/>
            <w:tcBorders>
              <w:right w:val="nil"/>
            </w:tcBorders>
            <w:shd w:val="clear" w:color="auto" w:fill="auto"/>
            <w:tcMar>
              <w:top w:w="0" w:type="dxa"/>
              <w:left w:w="0" w:type="dxa"/>
              <w:bottom w:w="0" w:type="dxa"/>
              <w:right w:w="0" w:type="dxa"/>
            </w:tcMar>
            <w:vAlign w:val="center"/>
            <w:hideMark/>
          </w:tcPr>
          <w:p w14:paraId="5D8A60DE" w14:textId="77777777" w:rsidR="00E252E6" w:rsidRPr="00E252E6" w:rsidRDefault="00E252E6" w:rsidP="00E252E6">
            <w:pPr>
              <w:spacing w:before="240" w:after="240"/>
              <w:rPr>
                <w:rFonts w:eastAsia="Times New Roman"/>
              </w:rPr>
            </w:pPr>
            <w:r w:rsidRPr="00E252E6">
              <w:rPr>
                <w:rFonts w:eastAsia="Times New Roman"/>
              </w:rPr>
              <w:t>1/2 of 1%</w:t>
            </w:r>
          </w:p>
        </w:tc>
      </w:tr>
      <w:tr w:rsidR="005B343C" w:rsidRPr="00E252E6" w14:paraId="39099F61"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12773DEF" w14:textId="1AF4FBDF" w:rsidR="00E252E6" w:rsidRPr="00E252E6" w:rsidRDefault="009D53A9" w:rsidP="00E252E6">
            <w:pPr>
              <w:spacing w:before="240" w:after="240"/>
              <w:rPr>
                <w:rFonts w:eastAsia="Times New Roman"/>
              </w:rPr>
            </w:pPr>
            <w:r>
              <w:rPr>
                <w:rFonts w:eastAsia="Times New Roman"/>
              </w:rPr>
              <w:t xml:space="preserve">                        </w:t>
            </w:r>
            <w:r w:rsidR="00E252E6" w:rsidRPr="00E252E6">
              <w:rPr>
                <w:rFonts w:eastAsia="Times New Roman"/>
              </w:rPr>
              <w:t>1/2/1937 - 1/1/1939</w:t>
            </w:r>
          </w:p>
        </w:tc>
        <w:tc>
          <w:tcPr>
            <w:tcW w:w="2254" w:type="pct"/>
            <w:tcBorders>
              <w:right w:val="nil"/>
            </w:tcBorders>
            <w:shd w:val="clear" w:color="auto" w:fill="auto"/>
            <w:tcMar>
              <w:top w:w="0" w:type="dxa"/>
              <w:left w:w="0" w:type="dxa"/>
              <w:bottom w:w="0" w:type="dxa"/>
              <w:right w:w="0" w:type="dxa"/>
            </w:tcMar>
            <w:vAlign w:val="center"/>
            <w:hideMark/>
          </w:tcPr>
          <w:p w14:paraId="038FA716" w14:textId="77777777" w:rsidR="00E252E6" w:rsidRPr="00E252E6" w:rsidRDefault="00E252E6" w:rsidP="00E252E6">
            <w:pPr>
              <w:spacing w:before="240" w:after="240"/>
              <w:rPr>
                <w:rFonts w:eastAsia="Times New Roman"/>
              </w:rPr>
            </w:pPr>
            <w:r w:rsidRPr="00E252E6">
              <w:rPr>
                <w:rFonts w:eastAsia="Times New Roman"/>
              </w:rPr>
              <w:t>13/24 of 1%</w:t>
            </w:r>
          </w:p>
        </w:tc>
      </w:tr>
      <w:tr w:rsidR="005B343C" w:rsidRPr="00E252E6" w14:paraId="3954F1EF"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41342268" w14:textId="436F5F65" w:rsidR="00E252E6" w:rsidRPr="00E252E6" w:rsidRDefault="009D53A9" w:rsidP="00E252E6">
            <w:pPr>
              <w:spacing w:before="240" w:after="240"/>
              <w:rPr>
                <w:rFonts w:eastAsia="Times New Roman"/>
              </w:rPr>
            </w:pPr>
            <w:r>
              <w:rPr>
                <w:rFonts w:eastAsia="Times New Roman"/>
              </w:rPr>
              <w:t xml:space="preserve">                        </w:t>
            </w:r>
            <w:r w:rsidR="00E252E6" w:rsidRPr="00E252E6">
              <w:rPr>
                <w:rFonts w:eastAsia="Times New Roman"/>
              </w:rPr>
              <w:t>1/2/1939 - 1/1/1941</w:t>
            </w:r>
          </w:p>
        </w:tc>
        <w:tc>
          <w:tcPr>
            <w:tcW w:w="2254" w:type="pct"/>
            <w:tcBorders>
              <w:right w:val="nil"/>
            </w:tcBorders>
            <w:shd w:val="clear" w:color="auto" w:fill="auto"/>
            <w:tcMar>
              <w:top w:w="0" w:type="dxa"/>
              <w:left w:w="0" w:type="dxa"/>
              <w:bottom w:w="0" w:type="dxa"/>
              <w:right w:w="0" w:type="dxa"/>
            </w:tcMar>
            <w:vAlign w:val="center"/>
            <w:hideMark/>
          </w:tcPr>
          <w:p w14:paraId="0818C547" w14:textId="77777777" w:rsidR="00E252E6" w:rsidRPr="00E252E6" w:rsidRDefault="00E252E6" w:rsidP="00E252E6">
            <w:pPr>
              <w:spacing w:before="240" w:after="240"/>
              <w:rPr>
                <w:rFonts w:eastAsia="Times New Roman"/>
              </w:rPr>
            </w:pPr>
            <w:r w:rsidRPr="00E252E6">
              <w:rPr>
                <w:rFonts w:eastAsia="Times New Roman"/>
              </w:rPr>
              <w:t>7/12 of 1%</w:t>
            </w:r>
          </w:p>
        </w:tc>
      </w:tr>
      <w:tr w:rsidR="005B343C" w:rsidRPr="00E252E6" w14:paraId="209F171B" w14:textId="77777777" w:rsidTr="009D53A9">
        <w:tc>
          <w:tcPr>
            <w:tcW w:w="2746" w:type="pct"/>
            <w:tcBorders>
              <w:right w:val="single" w:sz="6" w:space="0" w:color="95B3D7"/>
            </w:tcBorders>
            <w:shd w:val="clear" w:color="auto" w:fill="auto"/>
            <w:tcMar>
              <w:top w:w="0" w:type="dxa"/>
              <w:left w:w="0" w:type="dxa"/>
              <w:bottom w:w="0" w:type="dxa"/>
              <w:right w:w="0" w:type="dxa"/>
            </w:tcMar>
            <w:vAlign w:val="center"/>
            <w:hideMark/>
          </w:tcPr>
          <w:p w14:paraId="0AD2400F" w14:textId="22AB872D" w:rsidR="00E252E6" w:rsidRPr="00E252E6" w:rsidRDefault="009D53A9" w:rsidP="00E252E6">
            <w:pPr>
              <w:spacing w:before="240" w:after="240"/>
              <w:rPr>
                <w:rFonts w:eastAsia="Times New Roman"/>
              </w:rPr>
            </w:pPr>
            <w:r>
              <w:rPr>
                <w:rFonts w:eastAsia="Times New Roman"/>
              </w:rPr>
              <w:t xml:space="preserve">                        </w:t>
            </w:r>
            <w:r w:rsidR="00E252E6" w:rsidRPr="00E252E6">
              <w:rPr>
                <w:rFonts w:eastAsia="Times New Roman"/>
              </w:rPr>
              <w:t>1/2/1941 - 1/1/1943</w:t>
            </w:r>
          </w:p>
        </w:tc>
        <w:tc>
          <w:tcPr>
            <w:tcW w:w="2254" w:type="pct"/>
            <w:tcBorders>
              <w:right w:val="nil"/>
            </w:tcBorders>
            <w:shd w:val="clear" w:color="auto" w:fill="auto"/>
            <w:tcMar>
              <w:top w:w="0" w:type="dxa"/>
              <w:left w:w="0" w:type="dxa"/>
              <w:bottom w:w="0" w:type="dxa"/>
              <w:right w:w="0" w:type="dxa"/>
            </w:tcMar>
            <w:vAlign w:val="center"/>
            <w:hideMark/>
          </w:tcPr>
          <w:p w14:paraId="3EF037F2" w14:textId="77777777" w:rsidR="00E252E6" w:rsidRPr="00E252E6" w:rsidRDefault="00E252E6" w:rsidP="00E252E6">
            <w:pPr>
              <w:spacing w:before="240" w:after="240"/>
              <w:rPr>
                <w:rFonts w:eastAsia="Times New Roman"/>
              </w:rPr>
            </w:pPr>
            <w:r w:rsidRPr="00E252E6">
              <w:rPr>
                <w:rFonts w:eastAsia="Times New Roman"/>
              </w:rPr>
              <w:t>5/8 of 1%</w:t>
            </w:r>
          </w:p>
        </w:tc>
      </w:tr>
      <w:tr w:rsidR="005B343C" w:rsidRPr="00E252E6" w14:paraId="6F239AE8" w14:textId="77777777" w:rsidTr="009D53A9">
        <w:trPr>
          <w:trHeight w:val="756"/>
        </w:trPr>
        <w:tc>
          <w:tcPr>
            <w:tcW w:w="2746" w:type="pct"/>
            <w:tcBorders>
              <w:right w:val="single" w:sz="6" w:space="0" w:color="95B3D7"/>
            </w:tcBorders>
            <w:shd w:val="clear" w:color="auto" w:fill="auto"/>
            <w:tcMar>
              <w:top w:w="0" w:type="dxa"/>
              <w:left w:w="0" w:type="dxa"/>
              <w:bottom w:w="0" w:type="dxa"/>
              <w:right w:w="0" w:type="dxa"/>
            </w:tcMar>
            <w:vAlign w:val="center"/>
            <w:hideMark/>
          </w:tcPr>
          <w:p w14:paraId="124638A2" w14:textId="296D88E3" w:rsidR="00E252E6" w:rsidRPr="00E252E6" w:rsidRDefault="009D53A9" w:rsidP="00E252E6">
            <w:pPr>
              <w:spacing w:before="240" w:after="240"/>
              <w:rPr>
                <w:rFonts w:eastAsia="Times New Roman"/>
              </w:rPr>
            </w:pPr>
            <w:r>
              <w:rPr>
                <w:rFonts w:eastAsia="Times New Roman"/>
              </w:rPr>
              <w:t xml:space="preserve">                        </w:t>
            </w:r>
            <w:r w:rsidR="00E252E6" w:rsidRPr="00E252E6">
              <w:rPr>
                <w:rFonts w:eastAsia="Times New Roman"/>
              </w:rPr>
              <w:t>After 1/1/1943</w:t>
            </w:r>
          </w:p>
        </w:tc>
        <w:tc>
          <w:tcPr>
            <w:tcW w:w="2254" w:type="pct"/>
            <w:tcBorders>
              <w:right w:val="nil"/>
            </w:tcBorders>
            <w:shd w:val="clear" w:color="auto" w:fill="auto"/>
            <w:tcMar>
              <w:top w:w="0" w:type="dxa"/>
              <w:left w:w="0" w:type="dxa"/>
              <w:bottom w:w="0" w:type="dxa"/>
              <w:right w:w="0" w:type="dxa"/>
            </w:tcMar>
            <w:vAlign w:val="center"/>
            <w:hideMark/>
          </w:tcPr>
          <w:p w14:paraId="2AF75FD1" w14:textId="77777777" w:rsidR="00E252E6" w:rsidRPr="00E252E6" w:rsidRDefault="00E252E6" w:rsidP="00E252E6">
            <w:pPr>
              <w:spacing w:before="240" w:after="240"/>
              <w:rPr>
                <w:rFonts w:eastAsia="Times New Roman"/>
              </w:rPr>
            </w:pPr>
            <w:r w:rsidRPr="00E252E6">
              <w:rPr>
                <w:rFonts w:eastAsia="Times New Roman"/>
              </w:rPr>
              <w:t>2/3 of 1%</w:t>
            </w:r>
          </w:p>
        </w:tc>
      </w:tr>
    </w:tbl>
    <w:p w14:paraId="5C088689" w14:textId="77777777" w:rsidR="00AC4794" w:rsidRDefault="00AC4794" w:rsidP="00B8203B">
      <w:pPr>
        <w:rPr>
          <w:rFonts w:eastAsia="Times New Roman"/>
        </w:rPr>
      </w:pPr>
    </w:p>
    <w:p w14:paraId="4B4CA110" w14:textId="74673FA3" w:rsidR="00792931" w:rsidRDefault="002E32A0" w:rsidP="00356CBF">
      <w:pPr>
        <w:ind w:left="1800"/>
        <w:rPr>
          <w:rFonts w:eastAsia="Times New Roman"/>
        </w:rPr>
      </w:pPr>
      <w:r>
        <w:rPr>
          <w:rFonts w:eastAsia="Times New Roman"/>
        </w:rPr>
        <w:t xml:space="preserve">A beneficiaries </w:t>
      </w:r>
      <w:r w:rsidR="00616117">
        <w:rPr>
          <w:rFonts w:eastAsia="Times New Roman"/>
        </w:rPr>
        <w:t>Primary Insurance Amount (</w:t>
      </w:r>
      <w:r w:rsidR="00792931" w:rsidRPr="00356CBF">
        <w:rPr>
          <w:rFonts w:eastAsia="Times New Roman"/>
        </w:rPr>
        <w:t>PIA</w:t>
      </w:r>
      <w:r w:rsidR="00616117">
        <w:rPr>
          <w:rFonts w:eastAsia="Times New Roman"/>
        </w:rPr>
        <w:t>)</w:t>
      </w:r>
      <w:r w:rsidR="00792931" w:rsidRPr="00356CBF">
        <w:rPr>
          <w:rFonts w:eastAsia="Times New Roman"/>
        </w:rPr>
        <w:t xml:space="preserve"> includes 90% of the</w:t>
      </w:r>
      <w:r w:rsidR="00B96225">
        <w:rPr>
          <w:rFonts w:eastAsia="Times New Roman"/>
        </w:rPr>
        <w:t xml:space="preserve"> first level of AIME (up to $85</w:t>
      </w:r>
      <w:r w:rsidR="009A046D">
        <w:rPr>
          <w:rFonts w:eastAsia="Times New Roman"/>
        </w:rPr>
        <w:t>6</w:t>
      </w:r>
      <w:r>
        <w:rPr>
          <w:rFonts w:eastAsia="Times New Roman"/>
        </w:rPr>
        <w:t>, indexed annually for inflation</w:t>
      </w:r>
      <w:r w:rsidR="008B71EE">
        <w:rPr>
          <w:rFonts w:eastAsia="Times New Roman"/>
        </w:rPr>
        <w:t>). F</w:t>
      </w:r>
      <w:r w:rsidR="00792931" w:rsidRPr="00356CBF">
        <w:rPr>
          <w:rFonts w:eastAsia="Times New Roman"/>
        </w:rPr>
        <w:t>o</w:t>
      </w:r>
      <w:r w:rsidR="008B71EE">
        <w:rPr>
          <w:rFonts w:eastAsia="Times New Roman"/>
        </w:rPr>
        <w:t xml:space="preserve">r amounts over the first bend point </w:t>
      </w:r>
      <w:r w:rsidR="00BC0140">
        <w:rPr>
          <w:rFonts w:eastAsia="Times New Roman"/>
        </w:rPr>
        <w:t xml:space="preserve">($856) </w:t>
      </w:r>
      <w:r w:rsidR="00C6557C">
        <w:rPr>
          <w:rFonts w:eastAsia="Times New Roman"/>
        </w:rPr>
        <w:t xml:space="preserve">up </w:t>
      </w:r>
      <w:r w:rsidR="00792931" w:rsidRPr="00356CBF">
        <w:rPr>
          <w:rFonts w:eastAsia="Times New Roman"/>
        </w:rPr>
        <w:t>to bend point two</w:t>
      </w:r>
      <w:r w:rsidR="007B03F2">
        <w:rPr>
          <w:rFonts w:eastAsia="Times New Roman"/>
        </w:rPr>
        <w:t xml:space="preserve"> ($5,157</w:t>
      </w:r>
      <w:r>
        <w:rPr>
          <w:rFonts w:eastAsia="Times New Roman"/>
        </w:rPr>
        <w:t>, indexed annually for inflation</w:t>
      </w:r>
      <w:r w:rsidR="00792931" w:rsidRPr="00356CBF">
        <w:rPr>
          <w:rFonts w:eastAsia="Times New Roman"/>
        </w:rPr>
        <w:t xml:space="preserve">) </w:t>
      </w:r>
      <w:r w:rsidR="00C6557C">
        <w:rPr>
          <w:rFonts w:eastAsia="Times New Roman"/>
        </w:rPr>
        <w:t xml:space="preserve">this amount of AIME </w:t>
      </w:r>
      <w:r w:rsidR="00792931" w:rsidRPr="00356CBF">
        <w:rPr>
          <w:rFonts w:eastAsia="Times New Roman"/>
        </w:rPr>
        <w:t xml:space="preserve">is included in PIA at 32%. The third level of AIME is measured from bend point two </w:t>
      </w:r>
      <w:r w:rsidR="00C6557C">
        <w:rPr>
          <w:rFonts w:eastAsia="Times New Roman"/>
        </w:rPr>
        <w:t>($5,157</w:t>
      </w:r>
      <w:r w:rsidR="008B71EE">
        <w:rPr>
          <w:rFonts w:eastAsia="Times New Roman"/>
        </w:rPr>
        <w:t xml:space="preserve">) </w:t>
      </w:r>
      <w:r w:rsidR="00792931" w:rsidRPr="00356CBF">
        <w:rPr>
          <w:rFonts w:eastAsia="Times New Roman"/>
        </w:rPr>
        <w:t xml:space="preserve">to the Social Security taxable earnings ceiling. PIA includes only 15% of this amount. </w:t>
      </w:r>
    </w:p>
    <w:p w14:paraId="6B273634" w14:textId="77777777" w:rsidR="00A24366" w:rsidRDefault="00A24366" w:rsidP="00356CBF">
      <w:pPr>
        <w:ind w:left="1800"/>
        <w:rPr>
          <w:rFonts w:eastAsia="Times New Roman"/>
        </w:rPr>
      </w:pPr>
    </w:p>
    <w:p w14:paraId="2C0F2B2B" w14:textId="5CF7DB9F" w:rsidR="008744AC" w:rsidRPr="008744AC" w:rsidRDefault="008744AC" w:rsidP="00356CBF">
      <w:pPr>
        <w:ind w:left="1800"/>
        <w:rPr>
          <w:rFonts w:eastAsia="Times New Roman"/>
          <w:b/>
        </w:rPr>
      </w:pPr>
      <w:r w:rsidRPr="003134CD">
        <w:rPr>
          <w:rFonts w:eastAsia="Times New Roman"/>
          <w:b/>
          <w:u w:val="thick"/>
        </w:rPr>
        <w:t>Example 1</w:t>
      </w:r>
      <w:r w:rsidRPr="008744AC">
        <w:rPr>
          <w:rFonts w:eastAsia="Times New Roman"/>
          <w:b/>
        </w:rPr>
        <w:t>:</w:t>
      </w:r>
    </w:p>
    <w:p w14:paraId="57D5ED22" w14:textId="1F36FF7C" w:rsidR="00150632" w:rsidRDefault="007D2EA8" w:rsidP="007D2EA8">
      <w:pPr>
        <w:ind w:left="1800"/>
      </w:pPr>
      <w:r>
        <w:rPr>
          <w:rFonts w:eastAsia="Times New Roman"/>
        </w:rPr>
        <w:t>For example:  Assume Jane</w:t>
      </w:r>
      <w:r w:rsidR="00A24366">
        <w:rPr>
          <w:rFonts w:eastAsia="Times New Roman"/>
        </w:rPr>
        <w:t xml:space="preserve"> who was born in </w:t>
      </w:r>
      <w:r w:rsidR="007C3A64">
        <w:rPr>
          <w:rFonts w:eastAsia="Times New Roman"/>
        </w:rPr>
        <w:t xml:space="preserve">1954 turns 62 in 2016. Further assume that </w:t>
      </w:r>
      <w:r w:rsidR="00736B5C">
        <w:rPr>
          <w:rFonts w:eastAsia="Times New Roman"/>
        </w:rPr>
        <w:t>s</w:t>
      </w:r>
      <w:r w:rsidR="007C3A64">
        <w:rPr>
          <w:rFonts w:eastAsia="Times New Roman"/>
        </w:rPr>
        <w:t>he</w:t>
      </w:r>
      <w:r>
        <w:rPr>
          <w:rFonts w:eastAsia="Times New Roman"/>
        </w:rPr>
        <w:t xml:space="preserve"> has earned the maximum amount of Social Security income for the</w:t>
      </w:r>
      <w:r w:rsidR="00F67952">
        <w:rPr>
          <w:rFonts w:eastAsia="Times New Roman"/>
        </w:rPr>
        <w:t xml:space="preserve"> last 35 years. Accordingly,</w:t>
      </w:r>
      <w:r>
        <w:rPr>
          <w:rFonts w:eastAsia="Times New Roman"/>
        </w:rPr>
        <w:t xml:space="preserve"> her A</w:t>
      </w:r>
      <w:r>
        <w:t>IME is $9,875</w:t>
      </w:r>
      <w:r w:rsidR="00D15CD4">
        <w:t xml:space="preserve"> (approximately FICA ceiling amount of $118,500/12</w:t>
      </w:r>
      <w:r w:rsidR="00736B5C">
        <w:t xml:space="preserve"> for 2016</w:t>
      </w:r>
      <w:r w:rsidR="00D15CD4">
        <w:t>)</w:t>
      </w:r>
      <w:r>
        <w:t xml:space="preserve">. Therefore, her PIA would be </w:t>
      </w:r>
    </w:p>
    <w:p w14:paraId="1C6E66C6" w14:textId="57336197" w:rsidR="00150632" w:rsidRDefault="007D2EA8" w:rsidP="00150632">
      <w:pPr>
        <w:ind w:left="3600"/>
      </w:pPr>
      <w:r>
        <w:t xml:space="preserve">90% of $856    </w:t>
      </w:r>
      <w:r w:rsidR="00150632">
        <w:tab/>
      </w:r>
      <w:r>
        <w:t>=     $770</w:t>
      </w:r>
    </w:p>
    <w:p w14:paraId="190BB21A" w14:textId="10984679" w:rsidR="00150632" w:rsidRDefault="007D2EA8" w:rsidP="00150632">
      <w:pPr>
        <w:ind w:left="3600"/>
      </w:pPr>
      <w:r>
        <w:t xml:space="preserve">32% ($5,157 – 856)    = </w:t>
      </w:r>
      <w:r w:rsidR="00150632">
        <w:t xml:space="preserve"> </w:t>
      </w:r>
      <w:r w:rsidR="00F44AB4">
        <w:t xml:space="preserve">  </w:t>
      </w:r>
      <w:r>
        <w:t>1,376</w:t>
      </w:r>
    </w:p>
    <w:p w14:paraId="41C81E9A" w14:textId="3662688A" w:rsidR="007D2EA8" w:rsidRPr="00150632" w:rsidRDefault="007D2EA8" w:rsidP="00150632">
      <w:pPr>
        <w:ind w:left="3600"/>
      </w:pPr>
      <w:r>
        <w:t>15% ($9,875 – 5,157)</w:t>
      </w:r>
      <w:r w:rsidR="004C3F01">
        <w:t xml:space="preserve"> </w:t>
      </w:r>
      <w:r>
        <w:t xml:space="preserve">=    </w:t>
      </w:r>
      <w:r w:rsidR="004C3F01">
        <w:t xml:space="preserve"> </w:t>
      </w:r>
      <w:r w:rsidR="00F44AB4" w:rsidRPr="007B7A63">
        <w:t xml:space="preserve">  </w:t>
      </w:r>
      <w:r w:rsidRPr="0082517F">
        <w:rPr>
          <w:u w:val="thick"/>
        </w:rPr>
        <w:t>708</w:t>
      </w:r>
    </w:p>
    <w:p w14:paraId="417D20B9" w14:textId="2471C4A5" w:rsidR="0082517F" w:rsidRDefault="00150632" w:rsidP="007D2EA8">
      <w:pPr>
        <w:ind w:left="1800"/>
        <w:rPr>
          <w:b/>
          <w:color w:val="000000" w:themeColor="text1"/>
          <w:u w:val="thick"/>
        </w:rPr>
      </w:pPr>
      <w:r>
        <w:tab/>
      </w:r>
      <w:r>
        <w:tab/>
      </w:r>
      <w:r>
        <w:tab/>
      </w:r>
      <w:r>
        <w:tab/>
      </w:r>
      <w:r>
        <w:tab/>
      </w:r>
      <w:r>
        <w:tab/>
        <w:t xml:space="preserve">     </w:t>
      </w:r>
      <w:r w:rsidR="0082517F" w:rsidRPr="003739CB">
        <w:rPr>
          <w:b/>
          <w:color w:val="000000" w:themeColor="text1"/>
          <w:u w:val="thick"/>
        </w:rPr>
        <w:t>$2,854</w:t>
      </w:r>
    </w:p>
    <w:p w14:paraId="61505B69" w14:textId="77777777" w:rsidR="003739CB" w:rsidRDefault="003739CB" w:rsidP="007D2EA8">
      <w:pPr>
        <w:ind w:left="1800"/>
        <w:rPr>
          <w:b/>
          <w:color w:val="000000" w:themeColor="text1"/>
          <w:u w:val="thick"/>
        </w:rPr>
      </w:pPr>
    </w:p>
    <w:p w14:paraId="62CFA9A1" w14:textId="03590DFC" w:rsidR="003739CB" w:rsidRPr="003739CB" w:rsidRDefault="003739CB" w:rsidP="007D2EA8">
      <w:pPr>
        <w:ind w:left="1800"/>
      </w:pPr>
      <w:r>
        <w:rPr>
          <w:color w:val="000000" w:themeColor="text1"/>
        </w:rPr>
        <w:t xml:space="preserve">If Jane elects to take her retirement benefits at age 62 she will receive </w:t>
      </w:r>
      <w:r w:rsidRPr="003739CB">
        <w:rPr>
          <w:b/>
          <w:color w:val="000000" w:themeColor="text1"/>
        </w:rPr>
        <w:t>$2,140</w:t>
      </w:r>
      <w:r w:rsidR="00D40757">
        <w:rPr>
          <w:color w:val="000000" w:themeColor="text1"/>
        </w:rPr>
        <w:t xml:space="preserve"> ($2,854 x </w:t>
      </w:r>
      <w:r>
        <w:rPr>
          <w:color w:val="000000" w:themeColor="text1"/>
        </w:rPr>
        <w:t>75%)</w:t>
      </w:r>
      <w:r w:rsidR="00433A92">
        <w:rPr>
          <w:color w:val="000000" w:themeColor="text1"/>
        </w:rPr>
        <w:t>. A</w:t>
      </w:r>
      <w:r>
        <w:rPr>
          <w:color w:val="000000" w:themeColor="text1"/>
        </w:rPr>
        <w:t>lternatively</w:t>
      </w:r>
      <w:r w:rsidR="00433A92">
        <w:rPr>
          <w:color w:val="000000" w:themeColor="text1"/>
        </w:rPr>
        <w:t>,</w:t>
      </w:r>
      <w:r>
        <w:rPr>
          <w:color w:val="000000" w:themeColor="text1"/>
        </w:rPr>
        <w:t xml:space="preserve"> if she waits until age 70 she would receive </w:t>
      </w:r>
      <w:r w:rsidRPr="003739CB">
        <w:rPr>
          <w:b/>
          <w:color w:val="000000" w:themeColor="text1"/>
        </w:rPr>
        <w:t>$3,767</w:t>
      </w:r>
      <w:r>
        <w:rPr>
          <w:color w:val="000000" w:themeColor="text1"/>
        </w:rPr>
        <w:t xml:space="preserve"> </w:t>
      </w:r>
      <w:r w:rsidR="00512659">
        <w:rPr>
          <w:color w:val="000000" w:themeColor="text1"/>
        </w:rPr>
        <w:t>(</w:t>
      </w:r>
      <w:r w:rsidR="00433A92" w:rsidRPr="00433A92">
        <w:rPr>
          <w:b/>
          <w:color w:val="000000" w:themeColor="text1"/>
        </w:rPr>
        <w:t>132%</w:t>
      </w:r>
      <w:r w:rsidR="00433A92">
        <w:rPr>
          <w:color w:val="000000" w:themeColor="text1"/>
        </w:rPr>
        <w:t xml:space="preserve"> of the FRA amount or </w:t>
      </w:r>
      <w:r w:rsidR="00512659" w:rsidRPr="001F5DFE">
        <w:rPr>
          <w:b/>
          <w:color w:val="000000" w:themeColor="text1"/>
        </w:rPr>
        <w:t xml:space="preserve">176% </w:t>
      </w:r>
      <w:r w:rsidR="00512659" w:rsidRPr="00433A92">
        <w:rPr>
          <w:color w:val="000000" w:themeColor="text1"/>
        </w:rPr>
        <w:t xml:space="preserve">of the discounted </w:t>
      </w:r>
      <w:r w:rsidR="0087074B" w:rsidRPr="00433A92">
        <w:rPr>
          <w:color w:val="000000" w:themeColor="text1"/>
        </w:rPr>
        <w:t>amount</w:t>
      </w:r>
      <w:r w:rsidR="0087074B">
        <w:rPr>
          <w:color w:val="000000" w:themeColor="text1"/>
        </w:rPr>
        <w:t xml:space="preserve">) </w:t>
      </w:r>
      <w:r>
        <w:rPr>
          <w:color w:val="000000" w:themeColor="text1"/>
        </w:rPr>
        <w:t>plus cost of living adjustments for each year from age 62 through age 70.</w:t>
      </w:r>
    </w:p>
    <w:p w14:paraId="7E3A846B" w14:textId="77777777" w:rsidR="00AB27CC" w:rsidRDefault="00AB27CC" w:rsidP="00B763F1">
      <w:pPr>
        <w:pStyle w:val="ListParagraph"/>
        <w:ind w:left="1800"/>
        <w:rPr>
          <w:rFonts w:ascii="Times New Roman" w:hAnsi="Times New Roman" w:cs="Times New Roman"/>
        </w:rPr>
      </w:pPr>
    </w:p>
    <w:p w14:paraId="65093B82" w14:textId="353BCEF4" w:rsidR="001F7FB8" w:rsidRDefault="003F3CD0" w:rsidP="00CD21D9">
      <w:pPr>
        <w:pStyle w:val="ListParagraph"/>
        <w:ind w:left="1800"/>
        <w:rPr>
          <w:rFonts w:ascii="Times New Roman" w:hAnsi="Times New Roman" w:cs="Times New Roman"/>
          <w:b/>
        </w:rPr>
      </w:pPr>
      <w:r>
        <w:rPr>
          <w:rFonts w:ascii="Times New Roman" w:hAnsi="Times New Roman" w:cs="Times New Roman"/>
        </w:rPr>
        <w:t xml:space="preserve">For retirees </w:t>
      </w:r>
      <w:r w:rsidR="0037759D">
        <w:rPr>
          <w:rFonts w:ascii="Times New Roman" w:hAnsi="Times New Roman" w:cs="Times New Roman"/>
        </w:rPr>
        <w:t>turning age 62 in 1960 and lat</w:t>
      </w:r>
      <w:r w:rsidR="00736B5C">
        <w:rPr>
          <w:rFonts w:ascii="Times New Roman" w:hAnsi="Times New Roman" w:cs="Times New Roman"/>
        </w:rPr>
        <w:t>er the FRA is 67 and the early retirement discount</w:t>
      </w:r>
      <w:r w:rsidR="0037759D">
        <w:rPr>
          <w:rFonts w:ascii="Times New Roman" w:hAnsi="Times New Roman" w:cs="Times New Roman"/>
        </w:rPr>
        <w:t xml:space="preserve"> increases from 25% to 30%</w:t>
      </w:r>
      <w:r w:rsidR="00D40757">
        <w:rPr>
          <w:rFonts w:ascii="Times New Roman" w:hAnsi="Times New Roman" w:cs="Times New Roman"/>
        </w:rPr>
        <w:t xml:space="preserve"> so the benefit amount at age 62 would only be </w:t>
      </w:r>
      <w:r w:rsidR="00D40757" w:rsidRPr="00D40757">
        <w:rPr>
          <w:rFonts w:ascii="Times New Roman" w:hAnsi="Times New Roman" w:cs="Times New Roman"/>
          <w:b/>
        </w:rPr>
        <w:t>$1,998</w:t>
      </w:r>
      <w:r w:rsidR="00D40757">
        <w:rPr>
          <w:rFonts w:ascii="Times New Roman" w:hAnsi="Times New Roman" w:cs="Times New Roman"/>
          <w:b/>
        </w:rPr>
        <w:t xml:space="preserve"> </w:t>
      </w:r>
      <w:r w:rsidR="00D40757">
        <w:rPr>
          <w:rFonts w:ascii="Times New Roman" w:hAnsi="Times New Roman" w:cs="Times New Roman"/>
        </w:rPr>
        <w:t xml:space="preserve">($2,854 x </w:t>
      </w:r>
      <w:r w:rsidR="004C5EBB">
        <w:rPr>
          <w:rFonts w:ascii="Times New Roman" w:hAnsi="Times New Roman" w:cs="Times New Roman"/>
        </w:rPr>
        <w:t xml:space="preserve">70%) as compared to the age 70 amount of </w:t>
      </w:r>
      <w:r w:rsidR="004945E2">
        <w:rPr>
          <w:rFonts w:ascii="Times New Roman" w:hAnsi="Times New Roman" w:cs="Times New Roman"/>
          <w:b/>
        </w:rPr>
        <w:t>$3,539</w:t>
      </w:r>
      <w:r w:rsidR="004C5EBB">
        <w:rPr>
          <w:rFonts w:ascii="Times New Roman" w:hAnsi="Times New Roman" w:cs="Times New Roman"/>
          <w:b/>
        </w:rPr>
        <w:t xml:space="preserve"> </w:t>
      </w:r>
      <w:r w:rsidR="007F6893">
        <w:rPr>
          <w:rFonts w:ascii="Times New Roman" w:hAnsi="Times New Roman" w:cs="Times New Roman"/>
        </w:rPr>
        <w:t xml:space="preserve">($2,854 x </w:t>
      </w:r>
      <w:r w:rsidR="007F6893" w:rsidRPr="00AD6830">
        <w:rPr>
          <w:rFonts w:ascii="Times New Roman" w:hAnsi="Times New Roman" w:cs="Times New Roman"/>
          <w:b/>
        </w:rPr>
        <w:t>124%</w:t>
      </w:r>
      <w:r w:rsidR="00AD6830">
        <w:rPr>
          <w:rFonts w:ascii="Times New Roman" w:hAnsi="Times New Roman" w:cs="Times New Roman"/>
          <w:b/>
        </w:rPr>
        <w:t xml:space="preserve">; </w:t>
      </w:r>
      <w:r w:rsidR="00AD6830">
        <w:rPr>
          <w:rFonts w:ascii="Times New Roman" w:hAnsi="Times New Roman" w:cs="Times New Roman"/>
        </w:rPr>
        <w:t>8% from age 67 to age 70</w:t>
      </w:r>
      <w:r w:rsidR="007F6893">
        <w:rPr>
          <w:rFonts w:ascii="Times New Roman" w:hAnsi="Times New Roman" w:cs="Times New Roman"/>
        </w:rPr>
        <w:t xml:space="preserve">) </w:t>
      </w:r>
      <w:r w:rsidR="001A0B04">
        <w:rPr>
          <w:rFonts w:ascii="Times New Roman" w:hAnsi="Times New Roman" w:cs="Times New Roman"/>
          <w:b/>
        </w:rPr>
        <w:t xml:space="preserve">or </w:t>
      </w:r>
      <w:r w:rsidR="004945E2">
        <w:rPr>
          <w:rFonts w:ascii="Times New Roman" w:hAnsi="Times New Roman" w:cs="Times New Roman"/>
          <w:b/>
        </w:rPr>
        <w:t>177</w:t>
      </w:r>
      <w:r w:rsidR="001A0B04">
        <w:rPr>
          <w:rFonts w:ascii="Times New Roman" w:hAnsi="Times New Roman" w:cs="Times New Roman"/>
          <w:b/>
        </w:rPr>
        <w:t xml:space="preserve">% </w:t>
      </w:r>
      <w:r w:rsidR="004945E2" w:rsidRPr="00AD6830">
        <w:rPr>
          <w:rFonts w:ascii="Times New Roman" w:hAnsi="Times New Roman" w:cs="Times New Roman"/>
        </w:rPr>
        <w:t xml:space="preserve">of the discounted amount </w:t>
      </w:r>
      <w:r w:rsidR="004945E2">
        <w:rPr>
          <w:rFonts w:ascii="Times New Roman" w:hAnsi="Times New Roman" w:cs="Times New Roman"/>
          <w:b/>
        </w:rPr>
        <w:t>($3,539</w:t>
      </w:r>
      <w:r w:rsidR="001A0B04">
        <w:rPr>
          <w:rFonts w:ascii="Times New Roman" w:hAnsi="Times New Roman" w:cs="Times New Roman"/>
          <w:b/>
        </w:rPr>
        <w:t>/1,998).</w:t>
      </w:r>
    </w:p>
    <w:p w14:paraId="0BB1AAA6" w14:textId="77777777" w:rsidR="00CD21D9" w:rsidRDefault="00CD21D9" w:rsidP="00CD21D9">
      <w:pPr>
        <w:pStyle w:val="ListParagraph"/>
        <w:ind w:left="1800"/>
        <w:rPr>
          <w:rFonts w:ascii="Times New Roman" w:hAnsi="Times New Roman" w:cs="Times New Roman"/>
          <w:b/>
        </w:rPr>
      </w:pPr>
    </w:p>
    <w:p w14:paraId="39EC55B5" w14:textId="75021590" w:rsidR="00CD21D9" w:rsidRPr="00B7096A" w:rsidRDefault="00CD21D9" w:rsidP="00B7096A">
      <w:pPr>
        <w:pStyle w:val="ListParagraph"/>
        <w:ind w:left="1800"/>
        <w:rPr>
          <w:rFonts w:ascii="Times New Roman" w:hAnsi="Times New Roman" w:cs="Times New Roman"/>
          <w:b/>
        </w:rPr>
      </w:pPr>
      <w:r w:rsidRPr="00B7096A">
        <w:rPr>
          <w:rFonts w:ascii="Times New Roman" w:hAnsi="Times New Roman" w:cs="Times New Roman"/>
          <w:b/>
        </w:rPr>
        <w:t xml:space="preserve">Early </w:t>
      </w:r>
      <w:r w:rsidR="00B7096A" w:rsidRPr="00B7096A">
        <w:rPr>
          <w:rFonts w:ascii="Times New Roman" w:hAnsi="Times New Roman" w:cs="Times New Roman"/>
          <w:b/>
        </w:rPr>
        <w:t xml:space="preserve">Retirement Benefits </w:t>
      </w:r>
      <w:r w:rsidR="0083629F" w:rsidRPr="00555E98">
        <w:rPr>
          <w:rFonts w:ascii="Times New Roman" w:hAnsi="Times New Roman" w:cs="Times New Roman"/>
          <w:b/>
        </w:rPr>
        <w:t xml:space="preserve">Earned Income Payback. </w:t>
      </w:r>
      <w:r w:rsidR="008768CC" w:rsidRPr="00555E98">
        <w:rPr>
          <w:rFonts w:ascii="Times New Roman" w:hAnsi="Times New Roman" w:cs="Times New Roman"/>
        </w:rPr>
        <w:t xml:space="preserve">In addition to the early retirement </w:t>
      </w:r>
      <w:r w:rsidR="00AD6830">
        <w:rPr>
          <w:rFonts w:ascii="Times New Roman" w:hAnsi="Times New Roman" w:cs="Times New Roman"/>
        </w:rPr>
        <w:t>election</w:t>
      </w:r>
      <w:r w:rsidR="002958E4" w:rsidRPr="00555E98">
        <w:rPr>
          <w:rFonts w:ascii="Times New Roman" w:hAnsi="Times New Roman" w:cs="Times New Roman"/>
        </w:rPr>
        <w:t xml:space="preserve"> </w:t>
      </w:r>
      <w:r w:rsidR="008768CC" w:rsidRPr="00555E98">
        <w:rPr>
          <w:rFonts w:ascii="Times New Roman" w:hAnsi="Times New Roman" w:cs="Times New Roman"/>
        </w:rPr>
        <w:t xml:space="preserve">discount of up to 30% </w:t>
      </w:r>
      <w:r w:rsidR="00993581">
        <w:rPr>
          <w:rFonts w:ascii="Times New Roman" w:hAnsi="Times New Roman" w:cs="Times New Roman"/>
        </w:rPr>
        <w:t xml:space="preserve">as </w:t>
      </w:r>
      <w:r w:rsidR="0083629F" w:rsidRPr="00555E98">
        <w:rPr>
          <w:rFonts w:ascii="Times New Roman" w:hAnsi="Times New Roman" w:cs="Times New Roman"/>
        </w:rPr>
        <w:t xml:space="preserve">described above </w:t>
      </w:r>
      <w:r w:rsidR="008768CC" w:rsidRPr="00555E98">
        <w:rPr>
          <w:rFonts w:ascii="Times New Roman" w:hAnsi="Times New Roman" w:cs="Times New Roman"/>
        </w:rPr>
        <w:t>(for retirees born in 1</w:t>
      </w:r>
      <w:r w:rsidR="002958E4" w:rsidRPr="00555E98">
        <w:rPr>
          <w:rFonts w:ascii="Times New Roman" w:hAnsi="Times New Roman" w:cs="Times New Roman"/>
        </w:rPr>
        <w:t>960 and t</w:t>
      </w:r>
      <w:r w:rsidR="00993581">
        <w:rPr>
          <w:rFonts w:ascii="Times New Roman" w:hAnsi="Times New Roman" w:cs="Times New Roman"/>
        </w:rPr>
        <w:t>hereafter), there is an</w:t>
      </w:r>
      <w:r w:rsidR="002958E4" w:rsidRPr="00555E98">
        <w:rPr>
          <w:rFonts w:ascii="Times New Roman" w:hAnsi="Times New Roman" w:cs="Times New Roman"/>
        </w:rPr>
        <w:t xml:space="preserve"> earned income </w:t>
      </w:r>
      <w:r w:rsidR="00353C43" w:rsidRPr="00555E98">
        <w:rPr>
          <w:rFonts w:ascii="Times New Roman" w:hAnsi="Times New Roman" w:cs="Times New Roman"/>
        </w:rPr>
        <w:t>benefits payback penal</w:t>
      </w:r>
      <w:r w:rsidR="00993581">
        <w:rPr>
          <w:rFonts w:ascii="Times New Roman" w:hAnsi="Times New Roman" w:cs="Times New Roman"/>
        </w:rPr>
        <w:t>ty for working retirees who elect to take their retirement benefits before their FRA.</w:t>
      </w:r>
    </w:p>
    <w:p w14:paraId="71915A4F" w14:textId="77777777" w:rsidR="00635920" w:rsidRDefault="00635920" w:rsidP="00CD21D9">
      <w:pPr>
        <w:pStyle w:val="ListParagraph"/>
        <w:ind w:left="1800"/>
        <w:rPr>
          <w:rFonts w:ascii="Times New Roman" w:hAnsi="Times New Roman" w:cs="Times New Roman"/>
        </w:rPr>
      </w:pPr>
    </w:p>
    <w:p w14:paraId="303D4A2E" w14:textId="2DC00890" w:rsidR="005B5AC7" w:rsidRDefault="005B5AC7" w:rsidP="00635920">
      <w:pPr>
        <w:ind w:left="1800"/>
        <w:rPr>
          <w:rFonts w:eastAsia="Times New Roman"/>
        </w:rPr>
      </w:pPr>
      <w:r>
        <w:rPr>
          <w:rFonts w:eastAsia="Times New Roman"/>
        </w:rPr>
        <w:t>Despite the significant financial incentives for deferring Social Security retirement benefits, most retirees elect to start their</w:t>
      </w:r>
      <w:r w:rsidR="00635920">
        <w:rPr>
          <w:rFonts w:eastAsia="Times New Roman"/>
        </w:rPr>
        <w:t xml:space="preserve"> benefits before F</w:t>
      </w:r>
      <w:r>
        <w:rPr>
          <w:rFonts w:eastAsia="Times New Roman"/>
        </w:rPr>
        <w:t>RA. S</w:t>
      </w:r>
      <w:r w:rsidR="00635920" w:rsidRPr="00635920">
        <w:rPr>
          <w:rFonts w:eastAsia="Times New Roman"/>
        </w:rPr>
        <w:t xml:space="preserve">ome of these individuals </w:t>
      </w:r>
      <w:r>
        <w:rPr>
          <w:rFonts w:eastAsia="Times New Roman"/>
        </w:rPr>
        <w:t xml:space="preserve">also </w:t>
      </w:r>
      <w:r w:rsidR="00635920" w:rsidRPr="00635920">
        <w:rPr>
          <w:rFonts w:eastAsia="Times New Roman"/>
        </w:rPr>
        <w:t>continue to work. Recent surveys indicate that most boomers plan to work longer than thei</w:t>
      </w:r>
      <w:r>
        <w:rPr>
          <w:rFonts w:eastAsia="Times New Roman"/>
        </w:rPr>
        <w:t>r predecessors. About 80%</w:t>
      </w:r>
      <w:r w:rsidR="00635920" w:rsidRPr="00635920">
        <w:rPr>
          <w:rFonts w:eastAsia="Times New Roman"/>
        </w:rPr>
        <w:t xml:space="preserve"> of boomers surveyed have indicated that they plan to work beyond early retirement age. This is not surprising given increased life expectancies, better health, and safer, less</w:t>
      </w:r>
      <w:r w:rsidR="00806214">
        <w:rPr>
          <w:rFonts w:eastAsia="Times New Roman"/>
        </w:rPr>
        <w:t xml:space="preserve"> strenuous work environments. Today</w:t>
      </w:r>
      <w:r w:rsidR="00635920" w:rsidRPr="00635920">
        <w:rPr>
          <w:rFonts w:eastAsia="Times New Roman"/>
        </w:rPr>
        <w:t xml:space="preserve"> </w:t>
      </w:r>
      <w:r w:rsidR="00806214">
        <w:rPr>
          <w:rFonts w:eastAsia="Times New Roman"/>
        </w:rPr>
        <w:t>an individual would have to</w:t>
      </w:r>
      <w:r w:rsidR="00635920" w:rsidRPr="00635920">
        <w:rPr>
          <w:rFonts w:eastAsia="Times New Roman"/>
        </w:rPr>
        <w:t xml:space="preserve"> retire at age 74 (78 in 2065) to mirror the average retirement age of 68 that exi</w:t>
      </w:r>
      <w:r w:rsidR="00806214">
        <w:rPr>
          <w:rFonts w:eastAsia="Times New Roman"/>
        </w:rPr>
        <w:t>sted before Congress provided the</w:t>
      </w:r>
      <w:r w:rsidR="00635920" w:rsidRPr="00635920">
        <w:rPr>
          <w:rFonts w:eastAsia="Times New Roman"/>
        </w:rPr>
        <w:t xml:space="preserve"> early retirement </w:t>
      </w:r>
      <w:r>
        <w:rPr>
          <w:rFonts w:eastAsia="Times New Roman"/>
        </w:rPr>
        <w:t>option. For most retirees, Social Security retirement benefits</w:t>
      </w:r>
      <w:r w:rsidR="00635920" w:rsidRPr="00635920">
        <w:rPr>
          <w:rFonts w:eastAsia="Times New Roman"/>
        </w:rPr>
        <w:t xml:space="preserve"> do not even come close to replacing a worker’s earnings. </w:t>
      </w:r>
      <w:r w:rsidR="00942400">
        <w:rPr>
          <w:rFonts w:eastAsia="Times New Roman"/>
        </w:rPr>
        <w:t xml:space="preserve">The average replacement percentages range from a </w:t>
      </w:r>
      <w:r w:rsidR="004367CE">
        <w:rPr>
          <w:rFonts w:eastAsia="Times New Roman"/>
        </w:rPr>
        <w:t>high of 56% for</w:t>
      </w:r>
      <w:r w:rsidR="00942400">
        <w:rPr>
          <w:rFonts w:eastAsia="Times New Roman"/>
        </w:rPr>
        <w:t xml:space="preserve"> very low wage workers </w:t>
      </w:r>
      <w:r w:rsidR="008A7950">
        <w:rPr>
          <w:rFonts w:eastAsia="Times New Roman"/>
        </w:rPr>
        <w:t xml:space="preserve">to </w:t>
      </w:r>
      <w:r w:rsidR="008A7950">
        <w:rPr>
          <w:rFonts w:eastAsia="Times New Roman"/>
        </w:rPr>
        <w:lastRenderedPageBreak/>
        <w:t>just under 20% for the highest wage workers.</w:t>
      </w:r>
      <w:r w:rsidR="008A7950">
        <w:rPr>
          <w:rStyle w:val="FootnoteReference"/>
          <w:rFonts w:eastAsia="Times New Roman"/>
        </w:rPr>
        <w:footnoteReference w:id="37"/>
      </w:r>
      <w:r w:rsidR="008A7950">
        <w:rPr>
          <w:rFonts w:eastAsia="Times New Roman"/>
        </w:rPr>
        <w:t xml:space="preserve"> </w:t>
      </w:r>
      <w:r w:rsidR="00635920" w:rsidRPr="00635920">
        <w:rPr>
          <w:rFonts w:eastAsia="Times New Roman"/>
        </w:rPr>
        <w:t>Therefore, from a pure cash flow perspective it will always be preferable to work versus t</w:t>
      </w:r>
      <w:r>
        <w:rPr>
          <w:rFonts w:eastAsia="Times New Roman"/>
        </w:rPr>
        <w:t>o stop working</w:t>
      </w:r>
      <w:r w:rsidR="00635920" w:rsidRPr="00635920">
        <w:rPr>
          <w:rFonts w:eastAsia="Times New Roman"/>
        </w:rPr>
        <w:t>. However, the</w:t>
      </w:r>
      <w:r>
        <w:rPr>
          <w:rFonts w:eastAsia="Times New Roman"/>
        </w:rPr>
        <w:t xml:space="preserve"> decision to elect to start benefits</w:t>
      </w:r>
      <w:r w:rsidR="00635920" w:rsidRPr="00635920">
        <w:rPr>
          <w:rFonts w:eastAsia="Times New Roman"/>
        </w:rPr>
        <w:t xml:space="preserve"> does not preclude a worker from continuing to work. Unfortun</w:t>
      </w:r>
      <w:r>
        <w:rPr>
          <w:rFonts w:eastAsia="Times New Roman"/>
        </w:rPr>
        <w:t>ately, working and drawing benefits</w:t>
      </w:r>
      <w:r w:rsidR="00635920" w:rsidRPr="00635920">
        <w:rPr>
          <w:rFonts w:eastAsia="Times New Roman"/>
        </w:rPr>
        <w:t xml:space="preserve"> be</w:t>
      </w:r>
      <w:r>
        <w:rPr>
          <w:rFonts w:eastAsia="Times New Roman"/>
        </w:rPr>
        <w:t>fore F</w:t>
      </w:r>
      <w:r w:rsidR="00635920" w:rsidRPr="00635920">
        <w:rPr>
          <w:rFonts w:eastAsia="Times New Roman"/>
        </w:rPr>
        <w:t>RA has significant implicatio</w:t>
      </w:r>
      <w:r>
        <w:rPr>
          <w:rFonts w:eastAsia="Times New Roman"/>
        </w:rPr>
        <w:t>ns regarding the amount of benefits</w:t>
      </w:r>
      <w:r w:rsidR="00635920" w:rsidRPr="00635920">
        <w:rPr>
          <w:rFonts w:eastAsia="Times New Roman"/>
        </w:rPr>
        <w:t xml:space="preserve"> a retiree can retain. In most cases, a retiree</w:t>
      </w:r>
      <w:r>
        <w:rPr>
          <w:rFonts w:eastAsia="Times New Roman"/>
        </w:rPr>
        <w:t xml:space="preserve"> should not elect to draw benefits before F</w:t>
      </w:r>
      <w:r w:rsidR="00635920" w:rsidRPr="00635920">
        <w:rPr>
          <w:rFonts w:eastAsia="Times New Roman"/>
        </w:rPr>
        <w:t>RA if she plans to continue working full-time. If a retiree’s earnings exceed a certain threshold amou</w:t>
      </w:r>
      <w:r>
        <w:rPr>
          <w:rFonts w:eastAsia="Times New Roman"/>
        </w:rPr>
        <w:t>nt benefits</w:t>
      </w:r>
      <w:r w:rsidR="00C51CA7">
        <w:rPr>
          <w:rFonts w:eastAsia="Times New Roman"/>
        </w:rPr>
        <w:t xml:space="preserve"> are</w:t>
      </w:r>
      <w:r w:rsidR="00635920" w:rsidRPr="00635920">
        <w:rPr>
          <w:rFonts w:eastAsia="Times New Roman"/>
        </w:rPr>
        <w:t xml:space="preserve"> re</w:t>
      </w:r>
      <w:r w:rsidR="00C51CA7">
        <w:rPr>
          <w:rFonts w:eastAsia="Times New Roman"/>
        </w:rPr>
        <w:t>duced and must be paid-back even as much as 100% of retirement benefits.</w:t>
      </w:r>
      <w:r>
        <w:rPr>
          <w:rFonts w:eastAsia="Times New Roman"/>
        </w:rPr>
        <w:t xml:space="preserve"> </w:t>
      </w:r>
    </w:p>
    <w:p w14:paraId="361AA932" w14:textId="77777777" w:rsidR="005B5AC7" w:rsidRDefault="005B5AC7" w:rsidP="00635920">
      <w:pPr>
        <w:ind w:left="1800"/>
        <w:rPr>
          <w:rFonts w:eastAsia="Times New Roman"/>
        </w:rPr>
      </w:pPr>
    </w:p>
    <w:p w14:paraId="42061BAF" w14:textId="75A189E9" w:rsidR="00F16338" w:rsidRPr="00EA192F" w:rsidRDefault="005B5AC7" w:rsidP="00F16338">
      <w:pPr>
        <w:ind w:left="1800"/>
        <w:rPr>
          <w:rFonts w:eastAsia="Times New Roman"/>
        </w:rPr>
      </w:pPr>
      <w:r>
        <w:rPr>
          <w:rFonts w:eastAsia="Times New Roman"/>
        </w:rPr>
        <w:t>From age 62 to FRA, a retiree’s benefits</w:t>
      </w:r>
      <w:r w:rsidR="00635920" w:rsidRPr="00635920">
        <w:rPr>
          <w:rFonts w:eastAsia="Times New Roman"/>
        </w:rPr>
        <w:t xml:space="preserve"> are reduced if she earns</w:t>
      </w:r>
      <w:r w:rsidR="005B57CD">
        <w:rPr>
          <w:rFonts w:eastAsia="Times New Roman"/>
        </w:rPr>
        <w:t xml:space="preserve"> more than</w:t>
      </w:r>
      <w:r>
        <w:rPr>
          <w:rFonts w:eastAsia="Times New Roman"/>
        </w:rPr>
        <w:t xml:space="preserve"> $</w:t>
      </w:r>
      <w:r w:rsidR="009067DF">
        <w:rPr>
          <w:rFonts w:eastAsia="Times New Roman"/>
        </w:rPr>
        <w:t>16,920</w:t>
      </w:r>
      <w:r w:rsidR="00635920" w:rsidRPr="00635920">
        <w:rPr>
          <w:rFonts w:eastAsia="Times New Roman"/>
        </w:rPr>
        <w:t xml:space="preserve"> (</w:t>
      </w:r>
      <w:r w:rsidR="009067DF">
        <w:rPr>
          <w:rFonts w:eastAsia="Times New Roman"/>
        </w:rPr>
        <w:t xml:space="preserve">2017 amount, but </w:t>
      </w:r>
      <w:r w:rsidR="00635920" w:rsidRPr="00635920">
        <w:rPr>
          <w:rFonts w:eastAsia="Times New Roman"/>
        </w:rPr>
        <w:t>indexed annua</w:t>
      </w:r>
      <w:r>
        <w:rPr>
          <w:rFonts w:eastAsia="Times New Roman"/>
        </w:rPr>
        <w:t xml:space="preserve">lly). She will lose $1 in benefits </w:t>
      </w:r>
      <w:r w:rsidR="00635920" w:rsidRPr="00635920">
        <w:rPr>
          <w:rFonts w:eastAsia="Times New Roman"/>
        </w:rPr>
        <w:t xml:space="preserve">for </w:t>
      </w:r>
      <w:r>
        <w:rPr>
          <w:rFonts w:eastAsia="Times New Roman"/>
        </w:rPr>
        <w:t>each $2 of earnings above</w:t>
      </w:r>
      <w:r w:rsidR="00635920" w:rsidRPr="00635920">
        <w:rPr>
          <w:rFonts w:eastAsia="Times New Roman"/>
        </w:rPr>
        <w:t xml:space="preserve"> t</w:t>
      </w:r>
      <w:r w:rsidR="003F5163">
        <w:rPr>
          <w:rFonts w:eastAsia="Times New Roman"/>
        </w:rPr>
        <w:t>his limit. Therefore, a</w:t>
      </w:r>
      <w:r w:rsidR="00635920" w:rsidRPr="00635920">
        <w:rPr>
          <w:rFonts w:eastAsia="Times New Roman"/>
        </w:rPr>
        <w:t xml:space="preserve"> retiree re</w:t>
      </w:r>
      <w:r>
        <w:rPr>
          <w:rFonts w:eastAsia="Times New Roman"/>
        </w:rPr>
        <w:t>ceiving $10,000 in Social Security retirement benefits would lose 100% of</w:t>
      </w:r>
      <w:r w:rsidR="00C51CA7">
        <w:rPr>
          <w:rFonts w:eastAsia="Times New Roman"/>
        </w:rPr>
        <w:t xml:space="preserve"> her benefits if she earned $36,920</w:t>
      </w:r>
      <w:r w:rsidR="005B57CD">
        <w:rPr>
          <w:rFonts w:eastAsia="Times New Roman"/>
        </w:rPr>
        <w:t xml:space="preserve"> or more. </w:t>
      </w:r>
      <w:r w:rsidR="00362507" w:rsidRPr="00EA192F">
        <w:rPr>
          <w:rFonts w:eastAsia="Times New Roman"/>
        </w:rPr>
        <w:t>The year an individual reach</w:t>
      </w:r>
      <w:r w:rsidR="00362507">
        <w:rPr>
          <w:rFonts w:eastAsia="Times New Roman"/>
        </w:rPr>
        <w:t xml:space="preserve">es full </w:t>
      </w:r>
      <w:r w:rsidR="00362507" w:rsidRPr="00EA192F">
        <w:rPr>
          <w:rFonts w:eastAsia="Times New Roman"/>
        </w:rPr>
        <w:t>retireme</w:t>
      </w:r>
      <w:r w:rsidR="00362507">
        <w:rPr>
          <w:rFonts w:eastAsia="Times New Roman"/>
        </w:rPr>
        <w:t xml:space="preserve">nt age her benefits are reduced </w:t>
      </w:r>
      <w:r w:rsidR="00F16338">
        <w:rPr>
          <w:rFonts w:eastAsia="Times New Roman"/>
        </w:rPr>
        <w:t>by $1 for every $3 she earns above</w:t>
      </w:r>
      <w:r w:rsidR="00362507">
        <w:rPr>
          <w:rFonts w:eastAsia="Times New Roman"/>
        </w:rPr>
        <w:t xml:space="preserve"> $44,880 a year ($3,740 per month).</w:t>
      </w:r>
      <w:r w:rsidR="00F16338">
        <w:rPr>
          <w:rFonts w:eastAsia="Times New Roman"/>
        </w:rPr>
        <w:t xml:space="preserve"> </w:t>
      </w:r>
      <w:r w:rsidR="00F16338" w:rsidRPr="00EA192F">
        <w:rPr>
          <w:rFonts w:eastAsia="Times New Roman"/>
        </w:rPr>
        <w:t>There i</w:t>
      </w:r>
      <w:r w:rsidR="00550324">
        <w:rPr>
          <w:rFonts w:eastAsia="Times New Roman"/>
        </w:rPr>
        <w:t>s no limit</w:t>
      </w:r>
      <w:r w:rsidR="009810D6">
        <w:rPr>
          <w:rFonts w:eastAsia="Times New Roman"/>
        </w:rPr>
        <w:t>ation</w:t>
      </w:r>
      <w:r w:rsidR="00550324">
        <w:rPr>
          <w:rFonts w:eastAsia="Times New Roman"/>
        </w:rPr>
        <w:t xml:space="preserve"> on earnings for</w:t>
      </w:r>
      <w:r w:rsidR="00F16338" w:rsidRPr="00EA192F">
        <w:rPr>
          <w:rFonts w:eastAsia="Times New Roman"/>
        </w:rPr>
        <w:t xml:space="preserve"> the month </w:t>
      </w:r>
      <w:r w:rsidR="00550324">
        <w:rPr>
          <w:rFonts w:eastAsia="Times New Roman"/>
        </w:rPr>
        <w:t>and</w:t>
      </w:r>
      <w:r w:rsidR="009810D6">
        <w:rPr>
          <w:rFonts w:eastAsia="Times New Roman"/>
        </w:rPr>
        <w:t>,</w:t>
      </w:r>
      <w:r w:rsidR="00550324">
        <w:rPr>
          <w:rFonts w:eastAsia="Times New Roman"/>
        </w:rPr>
        <w:t xml:space="preserve"> thereafter</w:t>
      </w:r>
      <w:r w:rsidR="009810D6">
        <w:rPr>
          <w:rFonts w:eastAsia="Times New Roman"/>
        </w:rPr>
        <w:t>,</w:t>
      </w:r>
      <w:r w:rsidR="00550324">
        <w:rPr>
          <w:rFonts w:eastAsia="Times New Roman"/>
        </w:rPr>
        <w:t xml:space="preserve"> that an individual reaches</w:t>
      </w:r>
      <w:r w:rsidR="00F16338" w:rsidRPr="00EA192F">
        <w:rPr>
          <w:rFonts w:eastAsia="Times New Roman"/>
        </w:rPr>
        <w:t xml:space="preserve"> full retirement age.</w:t>
      </w:r>
    </w:p>
    <w:p w14:paraId="00366173" w14:textId="77777777" w:rsidR="00362507" w:rsidRDefault="00362507" w:rsidP="005C4967">
      <w:pPr>
        <w:rPr>
          <w:rFonts w:eastAsia="Times New Roman"/>
        </w:rPr>
      </w:pPr>
    </w:p>
    <w:p w14:paraId="5C2937E0" w14:textId="0B957857" w:rsidR="00635920" w:rsidRPr="00635920" w:rsidRDefault="005B57CD" w:rsidP="00635920">
      <w:pPr>
        <w:ind w:left="1800"/>
        <w:rPr>
          <w:rFonts w:eastAsia="Times New Roman"/>
        </w:rPr>
      </w:pPr>
      <w:r>
        <w:rPr>
          <w:rFonts w:eastAsia="Times New Roman"/>
        </w:rPr>
        <w:t>Lost benefits</w:t>
      </w:r>
      <w:r w:rsidR="00635920" w:rsidRPr="00635920">
        <w:rPr>
          <w:rFonts w:eastAsia="Times New Roman"/>
        </w:rPr>
        <w:t xml:space="preserve"> are typi</w:t>
      </w:r>
      <w:r>
        <w:rPr>
          <w:rFonts w:eastAsia="Times New Roman"/>
        </w:rPr>
        <w:t>cally withheld from future distributions, but they will increase gross benefits after a retiree reaches F</w:t>
      </w:r>
      <w:r w:rsidR="00635920" w:rsidRPr="00635920">
        <w:rPr>
          <w:rFonts w:eastAsia="Times New Roman"/>
        </w:rPr>
        <w:t>RA. Retirees who wor</w:t>
      </w:r>
      <w:r w:rsidR="00362507">
        <w:rPr>
          <w:rFonts w:eastAsia="Times New Roman"/>
        </w:rPr>
        <w:t xml:space="preserve">k continue to pay FICA taxes </w:t>
      </w:r>
      <w:r w:rsidR="00635920" w:rsidRPr="00635920">
        <w:rPr>
          <w:rFonts w:eastAsia="Times New Roman"/>
        </w:rPr>
        <w:t>and wil</w:t>
      </w:r>
      <w:r w:rsidR="00362507">
        <w:rPr>
          <w:rFonts w:eastAsia="Times New Roman"/>
        </w:rPr>
        <w:t>l possibly increase future benefits (that is, if</w:t>
      </w:r>
      <w:r w:rsidR="00635920" w:rsidRPr="00635920">
        <w:rPr>
          <w:rFonts w:eastAsia="Times New Roman"/>
        </w:rPr>
        <w:t xml:space="preserve"> earnings increase every year (at a rate greate</w:t>
      </w:r>
      <w:r w:rsidR="00362507">
        <w:rPr>
          <w:rFonts w:eastAsia="Times New Roman"/>
        </w:rPr>
        <w:t>r than wage inflation) or if a retiree</w:t>
      </w:r>
      <w:r w:rsidR="00635920" w:rsidRPr="00635920">
        <w:rPr>
          <w:rFonts w:eastAsia="Times New Roman"/>
        </w:rPr>
        <w:t xml:space="preserve"> did not already have 35 years of earnings</w:t>
      </w:r>
      <w:r w:rsidR="00362507">
        <w:rPr>
          <w:rFonts w:eastAsia="Times New Roman"/>
        </w:rPr>
        <w:t>).</w:t>
      </w:r>
    </w:p>
    <w:p w14:paraId="70428C32" w14:textId="77777777" w:rsidR="00635920" w:rsidRDefault="00635920" w:rsidP="00CD21D9">
      <w:pPr>
        <w:pStyle w:val="ListParagraph"/>
        <w:ind w:left="1800"/>
        <w:rPr>
          <w:rFonts w:ascii="Times New Roman" w:hAnsi="Times New Roman" w:cs="Times New Roman"/>
        </w:rPr>
      </w:pPr>
    </w:p>
    <w:p w14:paraId="66A08E41" w14:textId="1BC93730" w:rsidR="0089365A" w:rsidRDefault="0083629F" w:rsidP="0089365A">
      <w:pPr>
        <w:ind w:left="1800"/>
        <w:rPr>
          <w:rFonts w:eastAsia="Times New Roman"/>
        </w:rPr>
      </w:pPr>
      <w:r>
        <w:rPr>
          <w:rFonts w:eastAsia="Times New Roman"/>
          <w:b/>
        </w:rPr>
        <w:t xml:space="preserve">Income Tax on Social Security Benefits. </w:t>
      </w:r>
      <w:r>
        <w:rPr>
          <w:rFonts w:eastAsia="Times New Roman"/>
        </w:rPr>
        <w:t>Many boomers will face federal (and state</w:t>
      </w:r>
      <w:r w:rsidR="001B53A5">
        <w:rPr>
          <w:rFonts w:eastAsia="Times New Roman"/>
        </w:rPr>
        <w:t xml:space="preserve"> (but not California)</w:t>
      </w:r>
      <w:r>
        <w:rPr>
          <w:rFonts w:eastAsia="Times New Roman"/>
        </w:rPr>
        <w:t>) income tax liabilities</w:t>
      </w:r>
      <w:r w:rsidR="0089365A" w:rsidRPr="0089365A">
        <w:rPr>
          <w:rFonts w:eastAsia="Times New Roman"/>
        </w:rPr>
        <w:t xml:space="preserve"> on</w:t>
      </w:r>
      <w:r>
        <w:rPr>
          <w:rFonts w:eastAsia="Times New Roman"/>
        </w:rPr>
        <w:t xml:space="preserve"> their Social Security retirement benefits. Since 1983, benefits</w:t>
      </w:r>
      <w:r w:rsidR="0089365A" w:rsidRPr="0089365A">
        <w:rPr>
          <w:rFonts w:eastAsia="Times New Roman"/>
        </w:rPr>
        <w:t xml:space="preserve"> above certain threshold amounts are subject to federal income </w:t>
      </w:r>
      <w:r>
        <w:rPr>
          <w:rFonts w:eastAsia="Times New Roman"/>
        </w:rPr>
        <w:t>tax. Presently, up to 50% of benefits</w:t>
      </w:r>
      <w:r w:rsidR="0089365A" w:rsidRPr="0089365A">
        <w:rPr>
          <w:rFonts w:eastAsia="Times New Roman"/>
        </w:rPr>
        <w:t xml:space="preserve"> are included in taxabl</w:t>
      </w:r>
      <w:r>
        <w:rPr>
          <w:rFonts w:eastAsia="Times New Roman"/>
        </w:rPr>
        <w:t>e income if a beneficiary’s modified adjusted gross income (MAGI) plus one-half of their benefits exceed</w:t>
      </w:r>
      <w:r w:rsidR="0089365A" w:rsidRPr="0089365A">
        <w:rPr>
          <w:rFonts w:eastAsia="Times New Roman"/>
        </w:rPr>
        <w:t xml:space="preserve"> $25,000 ($32,000 for married filing jointly, $0 married filing separately couples). If that total exceeds $44,000 ($54,000 for married filing jointly couples, $0 for married filing separately</w:t>
      </w:r>
      <w:r>
        <w:rPr>
          <w:rFonts w:eastAsia="Times New Roman"/>
        </w:rPr>
        <w:t xml:space="preserve"> couples), then up to 85% of the excess</w:t>
      </w:r>
      <w:r w:rsidR="0089365A" w:rsidRPr="0089365A">
        <w:rPr>
          <w:rFonts w:eastAsia="Times New Roman"/>
        </w:rPr>
        <w:t xml:space="preserve"> are included i</w:t>
      </w:r>
      <w:r>
        <w:rPr>
          <w:rFonts w:eastAsia="Times New Roman"/>
        </w:rPr>
        <w:t>n taxable income. While Social Security benefits</w:t>
      </w:r>
      <w:r w:rsidR="0089365A" w:rsidRPr="0089365A">
        <w:rPr>
          <w:rFonts w:eastAsia="Times New Roman"/>
        </w:rPr>
        <w:t xml:space="preserve"> increase annually in dollar amount</w:t>
      </w:r>
      <w:r>
        <w:rPr>
          <w:rFonts w:eastAsia="Times New Roman"/>
        </w:rPr>
        <w:t xml:space="preserve"> based upon a cost of living index, </w:t>
      </w:r>
      <w:r w:rsidR="0089365A" w:rsidRPr="0089365A">
        <w:rPr>
          <w:rFonts w:eastAsia="Times New Roman"/>
        </w:rPr>
        <w:t>the gross income inclusion thresholds have not been indexed for i</w:t>
      </w:r>
      <w:r>
        <w:rPr>
          <w:rFonts w:eastAsia="Times New Roman"/>
        </w:rPr>
        <w:t>nflation since 1983. Consequently</w:t>
      </w:r>
      <w:r w:rsidR="0089365A" w:rsidRPr="0089365A">
        <w:rPr>
          <w:rFonts w:eastAsia="Times New Roman"/>
        </w:rPr>
        <w:t>, more and more seniors</w:t>
      </w:r>
      <w:r>
        <w:rPr>
          <w:rFonts w:eastAsia="Times New Roman"/>
        </w:rPr>
        <w:t xml:space="preserve"> are paying federal income taxes on their benefits. These income tax </w:t>
      </w:r>
      <w:r>
        <w:rPr>
          <w:rFonts w:eastAsia="Times New Roman"/>
        </w:rPr>
        <w:lastRenderedPageBreak/>
        <w:t xml:space="preserve">liabilities </w:t>
      </w:r>
      <w:r w:rsidR="0089365A" w:rsidRPr="0089365A">
        <w:rPr>
          <w:rFonts w:eastAsia="Times New Roman"/>
        </w:rPr>
        <w:t>reduc</w:t>
      </w:r>
      <w:r>
        <w:rPr>
          <w:rFonts w:eastAsia="Times New Roman"/>
        </w:rPr>
        <w:t>e after-tax benefits</w:t>
      </w:r>
      <w:r w:rsidR="0089365A" w:rsidRPr="0089365A">
        <w:rPr>
          <w:rFonts w:eastAsia="Times New Roman"/>
        </w:rPr>
        <w:t xml:space="preserve"> and will continue to do so—capturing more and more seniors for larger amounts every year.</w:t>
      </w:r>
    </w:p>
    <w:p w14:paraId="2255DD70" w14:textId="77777777" w:rsidR="001F7105" w:rsidRDefault="001F7105" w:rsidP="0089365A">
      <w:pPr>
        <w:ind w:left="1800"/>
        <w:rPr>
          <w:rFonts w:eastAsia="Times New Roman"/>
        </w:rPr>
      </w:pPr>
    </w:p>
    <w:p w14:paraId="591948EF" w14:textId="77777777" w:rsidR="00255B7A" w:rsidRDefault="001F7105" w:rsidP="001F7105">
      <w:pPr>
        <w:pStyle w:val="ListParagraph"/>
        <w:numPr>
          <w:ilvl w:val="0"/>
          <w:numId w:val="9"/>
        </w:numPr>
        <w:rPr>
          <w:rFonts w:ascii="Times New Roman" w:eastAsia="Times New Roman" w:hAnsi="Times New Roman" w:cs="Times New Roman"/>
        </w:rPr>
      </w:pPr>
      <w:r w:rsidRPr="001F7105">
        <w:rPr>
          <w:rFonts w:ascii="Times New Roman" w:eastAsia="Times New Roman" w:hAnsi="Times New Roman" w:cs="Times New Roman"/>
          <w:b/>
        </w:rPr>
        <w:t>Spousal Benefits.</w:t>
      </w:r>
      <w:r w:rsidRPr="001F7105">
        <w:rPr>
          <w:rFonts w:ascii="Times New Roman" w:eastAsia="Times New Roman" w:hAnsi="Times New Roman" w:cs="Times New Roman"/>
        </w:rPr>
        <w:t xml:space="preserve"> The spouse of an eligible worker can receive benefits based upon his own work record or based upon hi</w:t>
      </w:r>
      <w:r w:rsidR="00667616">
        <w:rPr>
          <w:rFonts w:ascii="Times New Roman" w:eastAsia="Times New Roman" w:hAnsi="Times New Roman" w:cs="Times New Roman"/>
        </w:rPr>
        <w:t>s s</w:t>
      </w:r>
      <w:r w:rsidR="00F67E84">
        <w:rPr>
          <w:rFonts w:ascii="Times New Roman" w:eastAsia="Times New Roman" w:hAnsi="Times New Roman" w:cs="Times New Roman"/>
        </w:rPr>
        <w:t xml:space="preserve">pouse’s work record. If retirement </w:t>
      </w:r>
      <w:r w:rsidR="000C2408">
        <w:rPr>
          <w:rFonts w:ascii="Times New Roman" w:eastAsia="Times New Roman" w:hAnsi="Times New Roman" w:cs="Times New Roman"/>
        </w:rPr>
        <w:t>benefits are taken</w:t>
      </w:r>
      <w:r w:rsidRPr="001F7105">
        <w:rPr>
          <w:rFonts w:ascii="Times New Roman" w:eastAsia="Times New Roman" w:hAnsi="Times New Roman" w:cs="Times New Roman"/>
        </w:rPr>
        <w:t xml:space="preserve"> </w:t>
      </w:r>
      <w:r w:rsidR="000C2408">
        <w:rPr>
          <w:rFonts w:ascii="Times New Roman" w:eastAsia="Times New Roman" w:hAnsi="Times New Roman" w:cs="Times New Roman"/>
        </w:rPr>
        <w:t>before FRA</w:t>
      </w:r>
      <w:r w:rsidRPr="001F7105">
        <w:rPr>
          <w:rFonts w:ascii="Times New Roman" w:eastAsia="Times New Roman" w:hAnsi="Times New Roman" w:cs="Times New Roman"/>
        </w:rPr>
        <w:t xml:space="preserve">, worker and spousal benefits are reduced permanently. For boomers retiring at age 62 from 2008-2016, the worker benefit reduction is 25% and the spousal benefit reduction is 30% increasing gradually to 30% and 35%, respectively, for individuals retiring at age 62 in 2022 or later. </w:t>
      </w:r>
    </w:p>
    <w:p w14:paraId="3BF1F214" w14:textId="77777777" w:rsidR="00B4255A" w:rsidRDefault="00B4255A" w:rsidP="00B4255A">
      <w:pPr>
        <w:rPr>
          <w:rFonts w:eastAsia="Times New Roman"/>
        </w:rPr>
      </w:pPr>
    </w:p>
    <w:p w14:paraId="40EAD08A" w14:textId="2D1EEFB6" w:rsidR="00B4255A" w:rsidRDefault="00B4255A" w:rsidP="00B4255A">
      <w:pPr>
        <w:ind w:left="1800"/>
        <w:jc w:val="center"/>
        <w:rPr>
          <w:rFonts w:eastAsia="Times New Roman"/>
          <w:b/>
          <w:sz w:val="28"/>
          <w:szCs w:val="28"/>
        </w:rPr>
      </w:pPr>
      <w:r>
        <w:rPr>
          <w:rFonts w:eastAsia="Times New Roman"/>
          <w:b/>
          <w:sz w:val="28"/>
          <w:szCs w:val="28"/>
        </w:rPr>
        <w:t xml:space="preserve">Table 2:  Full Retirement Age (FRA) and </w:t>
      </w:r>
    </w:p>
    <w:p w14:paraId="0B4F1F51" w14:textId="0FC20E30" w:rsidR="00B4255A" w:rsidRPr="008868DA" w:rsidRDefault="00B4255A" w:rsidP="00B4255A">
      <w:pPr>
        <w:ind w:left="1800"/>
        <w:jc w:val="center"/>
        <w:rPr>
          <w:rFonts w:eastAsia="Times New Roman"/>
          <w:b/>
          <w:sz w:val="28"/>
          <w:szCs w:val="28"/>
        </w:rPr>
      </w:pPr>
      <w:r>
        <w:rPr>
          <w:rFonts w:eastAsia="Times New Roman"/>
          <w:b/>
          <w:sz w:val="28"/>
          <w:szCs w:val="28"/>
        </w:rPr>
        <w:t>Early Retirement Discounts</w:t>
      </w:r>
      <w:r w:rsidR="004316B0">
        <w:rPr>
          <w:rFonts w:eastAsia="Times New Roman"/>
          <w:b/>
          <w:sz w:val="28"/>
          <w:szCs w:val="28"/>
        </w:rPr>
        <w:t xml:space="preserve"> for Spousal Benefits</w:t>
      </w:r>
    </w:p>
    <w:p w14:paraId="75713074" w14:textId="77777777" w:rsidR="00B4255A" w:rsidRDefault="00B4255A" w:rsidP="00B4255A">
      <w:pPr>
        <w:ind w:left="4320"/>
        <w:rPr>
          <w:rFonts w:eastAsia="Times New Roman"/>
          <w:b/>
          <w:u w:val="thick"/>
        </w:rPr>
      </w:pPr>
      <w:r w:rsidRPr="00CF299D">
        <w:rPr>
          <w:rFonts w:eastAsia="Times New Roman"/>
          <w:b/>
        </w:rPr>
        <w:t xml:space="preserve">    </w:t>
      </w:r>
      <w:r w:rsidRPr="00292172">
        <w:rPr>
          <w:rFonts w:eastAsia="Times New Roman"/>
          <w:b/>
          <w:u w:val="thick"/>
        </w:rPr>
        <w:t xml:space="preserve">FRA </w:t>
      </w:r>
      <w:r w:rsidRPr="00292172">
        <w:rPr>
          <w:rFonts w:eastAsia="Times New Roman"/>
          <w:b/>
        </w:rPr>
        <w:t xml:space="preserve"> </w:t>
      </w:r>
      <w:r w:rsidRPr="00292172">
        <w:rPr>
          <w:rFonts w:eastAsia="Times New Roman"/>
          <w:b/>
        </w:rPr>
        <w:tab/>
      </w:r>
      <w:r w:rsidRPr="00292172">
        <w:rPr>
          <w:rFonts w:eastAsia="Times New Roman"/>
          <w:b/>
        </w:rPr>
        <w:tab/>
      </w:r>
      <w:r>
        <w:rPr>
          <w:rFonts w:eastAsia="Times New Roman"/>
          <w:b/>
          <w:u w:val="thick"/>
        </w:rPr>
        <w:t>Age 62 Benefits</w:t>
      </w:r>
    </w:p>
    <w:p w14:paraId="125CBDAA" w14:textId="77777777" w:rsidR="00B4255A" w:rsidRDefault="00B4255A" w:rsidP="00B4255A">
      <w:pPr>
        <w:ind w:left="1800"/>
        <w:rPr>
          <w:rFonts w:eastAsia="Times New Roman"/>
          <w:b/>
          <w:u w:val="thick"/>
        </w:rPr>
      </w:pPr>
      <w:r>
        <w:rPr>
          <w:rFonts w:eastAsia="Times New Roman"/>
          <w:b/>
          <w:u w:val="thick"/>
        </w:rPr>
        <w:t>Year of Birth              &amp; Full Benefits        As % of FRA Benefits</w:t>
      </w:r>
    </w:p>
    <w:p w14:paraId="0AE4EF6A" w14:textId="77777777" w:rsidR="00B4255A" w:rsidRPr="00C207DE" w:rsidRDefault="00B4255A" w:rsidP="00B4255A">
      <w:pPr>
        <w:ind w:left="1800"/>
        <w:rPr>
          <w:rFonts w:eastAsia="Times New Roman"/>
          <w:b/>
          <w:u w:val="thick"/>
        </w:rPr>
      </w:pPr>
    </w:p>
    <w:p w14:paraId="0BC16205" w14:textId="019738A1" w:rsidR="00B4255A" w:rsidRDefault="00B4255A" w:rsidP="00B4255A">
      <w:pPr>
        <w:ind w:left="1800"/>
        <w:rPr>
          <w:rFonts w:eastAsia="Times New Roman"/>
        </w:rPr>
      </w:pPr>
      <w:r>
        <w:rPr>
          <w:rFonts w:eastAsia="Times New Roman"/>
        </w:rPr>
        <w:t>1937 or earlier                  65                                              75</w:t>
      </w:r>
    </w:p>
    <w:p w14:paraId="14DA0940" w14:textId="77777777" w:rsidR="00B4255A" w:rsidRDefault="00B4255A" w:rsidP="00B4255A">
      <w:pPr>
        <w:ind w:left="1080" w:firstLine="720"/>
        <w:rPr>
          <w:rFonts w:eastAsia="Times New Roman"/>
        </w:rPr>
      </w:pPr>
      <w:r>
        <w:rPr>
          <w:rFonts w:eastAsia="Times New Roman"/>
        </w:rPr>
        <w:t>1938 – 1942</w:t>
      </w:r>
      <w:r>
        <w:rPr>
          <w:rFonts w:eastAsia="Times New Roman"/>
        </w:rPr>
        <w:tab/>
        <w:t xml:space="preserve">Varies (increases by 2        Varies (decreases by </w:t>
      </w:r>
    </w:p>
    <w:p w14:paraId="0BA18EE8" w14:textId="77777777" w:rsidR="00B4255A" w:rsidRDefault="00B4255A" w:rsidP="00B4255A">
      <w:pPr>
        <w:ind w:left="1800"/>
        <w:rPr>
          <w:rFonts w:eastAsia="Times New Roman"/>
        </w:rPr>
      </w:pPr>
      <w:r>
        <w:rPr>
          <w:rFonts w:eastAsia="Times New Roman"/>
        </w:rPr>
        <w:tab/>
      </w:r>
      <w:r>
        <w:rPr>
          <w:rFonts w:eastAsia="Times New Roman"/>
        </w:rPr>
        <w:tab/>
      </w:r>
      <w:r>
        <w:rPr>
          <w:rFonts w:eastAsia="Times New Roman"/>
        </w:rPr>
        <w:tab/>
        <w:t>months for each year)</w:t>
      </w:r>
      <w:r>
        <w:rPr>
          <w:rFonts w:eastAsia="Times New Roman"/>
        </w:rPr>
        <w:tab/>
      </w:r>
      <w:r>
        <w:rPr>
          <w:rFonts w:eastAsia="Times New Roman"/>
        </w:rPr>
        <w:tab/>
        <w:t>0.83% for each year)</w:t>
      </w:r>
    </w:p>
    <w:p w14:paraId="4FF405AA" w14:textId="1A8FF910" w:rsidR="00B4255A" w:rsidRDefault="00B4255A" w:rsidP="00B4255A">
      <w:pPr>
        <w:ind w:left="1800"/>
        <w:rPr>
          <w:rFonts w:eastAsia="Times New Roman"/>
        </w:rPr>
      </w:pPr>
      <w:r>
        <w:rPr>
          <w:rFonts w:eastAsia="Times New Roman"/>
        </w:rPr>
        <w:t>1943 - 1954</w:t>
      </w:r>
      <w:r>
        <w:rPr>
          <w:rFonts w:eastAsia="Times New Roman"/>
        </w:rPr>
        <w:tab/>
      </w:r>
      <w:r>
        <w:rPr>
          <w:rFonts w:eastAsia="Times New Roman"/>
        </w:rPr>
        <w:tab/>
        <w:t>66</w:t>
      </w:r>
      <w:r>
        <w:rPr>
          <w:rFonts w:eastAsia="Times New Roman"/>
        </w:rPr>
        <w:tab/>
      </w:r>
      <w:r>
        <w:rPr>
          <w:rFonts w:eastAsia="Times New Roman"/>
        </w:rPr>
        <w:tab/>
      </w:r>
      <w:r>
        <w:rPr>
          <w:rFonts w:eastAsia="Times New Roman"/>
        </w:rPr>
        <w:tab/>
      </w:r>
      <w:r>
        <w:rPr>
          <w:rFonts w:eastAsia="Times New Roman"/>
        </w:rPr>
        <w:tab/>
        <w:t>70</w:t>
      </w:r>
    </w:p>
    <w:p w14:paraId="5F8A2B1D" w14:textId="77777777" w:rsidR="00B4255A" w:rsidRDefault="00B4255A" w:rsidP="00B4255A">
      <w:pPr>
        <w:ind w:left="1800"/>
        <w:rPr>
          <w:rFonts w:eastAsia="Times New Roman"/>
        </w:rPr>
      </w:pPr>
      <w:r>
        <w:rPr>
          <w:rFonts w:eastAsia="Times New Roman"/>
        </w:rPr>
        <w:t>1955 – 1959</w:t>
      </w:r>
      <w:r>
        <w:rPr>
          <w:rFonts w:eastAsia="Times New Roman"/>
        </w:rPr>
        <w:tab/>
        <w:t>Varies (increases by 2        Varies (decreases by</w:t>
      </w:r>
      <w:r>
        <w:rPr>
          <w:rFonts w:eastAsia="Times New Roman"/>
        </w:rPr>
        <w:tab/>
      </w:r>
    </w:p>
    <w:p w14:paraId="52A4E800" w14:textId="77777777" w:rsidR="00B4255A" w:rsidRDefault="00B4255A" w:rsidP="00B4255A">
      <w:pPr>
        <w:ind w:left="1800"/>
        <w:rPr>
          <w:rFonts w:eastAsia="Times New Roman"/>
        </w:rPr>
      </w:pPr>
      <w:r>
        <w:rPr>
          <w:rFonts w:eastAsia="Times New Roman"/>
        </w:rPr>
        <w:tab/>
      </w:r>
      <w:r>
        <w:rPr>
          <w:rFonts w:eastAsia="Times New Roman"/>
        </w:rPr>
        <w:tab/>
      </w:r>
      <w:r>
        <w:rPr>
          <w:rFonts w:eastAsia="Times New Roman"/>
        </w:rPr>
        <w:tab/>
        <w:t>months for each year)</w:t>
      </w:r>
      <w:r>
        <w:rPr>
          <w:rFonts w:eastAsia="Times New Roman"/>
        </w:rPr>
        <w:tab/>
        <w:t xml:space="preserve">            0.83% for each year)</w:t>
      </w:r>
    </w:p>
    <w:p w14:paraId="1B653A7E" w14:textId="1B0E0447" w:rsidR="00B4255A" w:rsidRDefault="00B4255A" w:rsidP="00B4255A">
      <w:pPr>
        <w:ind w:left="1800"/>
        <w:rPr>
          <w:rFonts w:eastAsia="Times New Roman"/>
        </w:rPr>
      </w:pPr>
      <w:r>
        <w:rPr>
          <w:rFonts w:eastAsia="Times New Roman"/>
        </w:rPr>
        <w:t xml:space="preserve">1960 and later </w:t>
      </w:r>
      <w:r>
        <w:rPr>
          <w:rFonts w:eastAsia="Times New Roman"/>
        </w:rPr>
        <w:tab/>
      </w:r>
      <w:r>
        <w:rPr>
          <w:rFonts w:eastAsia="Times New Roman"/>
        </w:rPr>
        <w:tab/>
        <w:t>67</w:t>
      </w:r>
      <w:r>
        <w:rPr>
          <w:rFonts w:eastAsia="Times New Roman"/>
        </w:rPr>
        <w:tab/>
      </w:r>
      <w:r>
        <w:rPr>
          <w:rFonts w:eastAsia="Times New Roman"/>
        </w:rPr>
        <w:tab/>
      </w:r>
      <w:r>
        <w:rPr>
          <w:rFonts w:eastAsia="Times New Roman"/>
        </w:rPr>
        <w:tab/>
      </w:r>
      <w:r>
        <w:rPr>
          <w:rFonts w:eastAsia="Times New Roman"/>
        </w:rPr>
        <w:tab/>
        <w:t>65</w:t>
      </w:r>
    </w:p>
    <w:p w14:paraId="22A6F0CD" w14:textId="77777777" w:rsidR="004316B0" w:rsidRDefault="004316B0" w:rsidP="00B4255A">
      <w:pPr>
        <w:ind w:left="1800"/>
        <w:rPr>
          <w:rFonts w:eastAsia="Times New Roman"/>
        </w:rPr>
      </w:pPr>
    </w:p>
    <w:p w14:paraId="7970A623" w14:textId="5AF7C661" w:rsidR="004316B0" w:rsidRDefault="004316B0" w:rsidP="00B4255A">
      <w:pPr>
        <w:ind w:left="1800"/>
        <w:rPr>
          <w:rFonts w:eastAsia="Times New Roman"/>
        </w:rPr>
      </w:pPr>
      <w:r>
        <w:rPr>
          <w:rFonts w:eastAsia="Times New Roman"/>
        </w:rPr>
        <w:t>Spo</w:t>
      </w:r>
      <w:r w:rsidR="001435C7">
        <w:rPr>
          <w:rFonts w:eastAsia="Times New Roman"/>
        </w:rPr>
        <w:t>usal benefits do not accrue</w:t>
      </w:r>
      <w:r w:rsidR="006705ED">
        <w:rPr>
          <w:rFonts w:eastAsia="Times New Roman"/>
        </w:rPr>
        <w:t xml:space="preserve"> DRCs so they should be taken no later than FRA.</w:t>
      </w:r>
    </w:p>
    <w:p w14:paraId="3313B28D" w14:textId="77777777" w:rsidR="00255B7A" w:rsidRPr="00B4255A" w:rsidRDefault="00255B7A" w:rsidP="00B4255A">
      <w:pPr>
        <w:rPr>
          <w:rFonts w:eastAsia="Times New Roman"/>
        </w:rPr>
      </w:pPr>
    </w:p>
    <w:p w14:paraId="1FFD7600" w14:textId="2A3BFD03" w:rsidR="004316B0" w:rsidRDefault="001F7105" w:rsidP="00255B7A">
      <w:pPr>
        <w:pStyle w:val="ListParagraph"/>
        <w:ind w:left="1800"/>
        <w:rPr>
          <w:rFonts w:ascii="Times New Roman" w:eastAsia="Times New Roman" w:hAnsi="Times New Roman" w:cs="Times New Roman"/>
        </w:rPr>
      </w:pPr>
      <w:r w:rsidRPr="00255B7A">
        <w:rPr>
          <w:rFonts w:ascii="Times New Roman" w:eastAsia="Times New Roman" w:hAnsi="Times New Roman" w:cs="Times New Roman"/>
        </w:rPr>
        <w:t xml:space="preserve">Before FRA the spousal benefit </w:t>
      </w:r>
      <w:r w:rsidR="004316B0">
        <w:rPr>
          <w:rFonts w:ascii="Times New Roman" w:eastAsia="Times New Roman" w:hAnsi="Times New Roman" w:cs="Times New Roman"/>
        </w:rPr>
        <w:t>is the excess of one-half of the</w:t>
      </w:r>
      <w:r w:rsidRPr="00255B7A">
        <w:rPr>
          <w:rFonts w:ascii="Times New Roman" w:eastAsia="Times New Roman" w:hAnsi="Times New Roman" w:cs="Times New Roman"/>
        </w:rPr>
        <w:t xml:space="preserve"> spouse’s worker benefit at FRA</w:t>
      </w:r>
      <w:r w:rsidR="00C9727E">
        <w:rPr>
          <w:rFonts w:ascii="Times New Roman" w:eastAsia="Times New Roman" w:hAnsi="Times New Roman" w:cs="Times New Roman"/>
        </w:rPr>
        <w:t xml:space="preserve"> or PIA</w:t>
      </w:r>
      <w:r w:rsidRPr="00255B7A">
        <w:rPr>
          <w:rFonts w:ascii="Times New Roman" w:eastAsia="Times New Roman" w:hAnsi="Times New Roman" w:cs="Times New Roman"/>
        </w:rPr>
        <w:t xml:space="preserve"> over his own benefit</w:t>
      </w:r>
      <w:r w:rsidR="00C9727E">
        <w:rPr>
          <w:rFonts w:ascii="Times New Roman" w:eastAsia="Times New Roman" w:hAnsi="Times New Roman" w:cs="Times New Roman"/>
        </w:rPr>
        <w:t>, or PIA</w:t>
      </w:r>
      <w:r w:rsidRPr="00255B7A">
        <w:rPr>
          <w:rFonts w:ascii="Times New Roman" w:eastAsia="Times New Roman" w:hAnsi="Times New Roman" w:cs="Times New Roman"/>
        </w:rPr>
        <w:t>. If benefits are taken at or after FRA, the spousal bene</w:t>
      </w:r>
      <w:r w:rsidR="004316B0">
        <w:rPr>
          <w:rFonts w:ascii="Times New Roman" w:eastAsia="Times New Roman" w:hAnsi="Times New Roman" w:cs="Times New Roman"/>
        </w:rPr>
        <w:t>fit is 50% of the spouse’s PIA.</w:t>
      </w:r>
      <w:r w:rsidRPr="00255B7A">
        <w:rPr>
          <w:rFonts w:ascii="Times New Roman" w:eastAsia="Times New Roman" w:hAnsi="Times New Roman" w:cs="Times New Roman"/>
        </w:rPr>
        <w:t xml:space="preserve"> Spousal benefits are also available to any former spouse from a marriage that lasted at least 10 years. However, if a former spouse remarries (anyone other than the former spouse) and remains married, he cannot claim spousal benefits on any former spouse’s record. Spousal benefits from a current spouse can be taken only after the primary worker files for benefits. This requirement and the fact that spousal benefits do not accrue DRCs have motivated many retirees to claim Social Security spousal and worker benefits earlier than age 70. </w:t>
      </w:r>
    </w:p>
    <w:p w14:paraId="193169B6" w14:textId="77777777" w:rsidR="004316B0" w:rsidRDefault="004316B0" w:rsidP="00255B7A">
      <w:pPr>
        <w:pStyle w:val="ListParagraph"/>
        <w:ind w:left="1800"/>
        <w:rPr>
          <w:rFonts w:ascii="Times New Roman" w:eastAsia="Times New Roman" w:hAnsi="Times New Roman" w:cs="Times New Roman"/>
        </w:rPr>
      </w:pPr>
    </w:p>
    <w:p w14:paraId="609BFBD0" w14:textId="0ACB50BA" w:rsidR="004316B0" w:rsidRPr="0029441E" w:rsidRDefault="004316B0" w:rsidP="00255B7A">
      <w:pPr>
        <w:pStyle w:val="ListParagraph"/>
        <w:ind w:left="1800"/>
        <w:rPr>
          <w:rFonts w:ascii="Times New Roman" w:eastAsia="Times New Roman" w:hAnsi="Times New Roman" w:cs="Times New Roman"/>
        </w:rPr>
      </w:pPr>
      <w:r>
        <w:rPr>
          <w:rFonts w:ascii="Times New Roman" w:eastAsia="Times New Roman" w:hAnsi="Times New Roman" w:cs="Times New Roman"/>
        </w:rPr>
        <w:t>The 2000 Senior Act included</w:t>
      </w:r>
      <w:r w:rsidR="001F7105" w:rsidRPr="00255B7A">
        <w:rPr>
          <w:rFonts w:ascii="Times New Roman" w:eastAsia="Times New Roman" w:hAnsi="Times New Roman" w:cs="Times New Roman"/>
        </w:rPr>
        <w:t xml:space="preserve"> a prov</w:t>
      </w:r>
      <w:r>
        <w:rPr>
          <w:rFonts w:ascii="Times New Roman" w:eastAsia="Times New Roman" w:hAnsi="Times New Roman" w:cs="Times New Roman"/>
        </w:rPr>
        <w:t>ision that significantly changed</w:t>
      </w:r>
      <w:r w:rsidR="001F7105" w:rsidRPr="00255B7A">
        <w:rPr>
          <w:rFonts w:ascii="Times New Roman" w:eastAsia="Times New Roman" w:hAnsi="Times New Roman" w:cs="Times New Roman"/>
        </w:rPr>
        <w:t xml:space="preserve"> this analysis. Under the 2000 Senior Act</w:t>
      </w:r>
      <w:r>
        <w:rPr>
          <w:rFonts w:ascii="Times New Roman" w:eastAsia="Times New Roman" w:hAnsi="Times New Roman" w:cs="Times New Roman"/>
        </w:rPr>
        <w:t>, upon reaching FRA a worker could</w:t>
      </w:r>
      <w:r w:rsidR="001F7105" w:rsidRPr="00255B7A">
        <w:rPr>
          <w:rFonts w:ascii="Times New Roman" w:eastAsia="Times New Roman" w:hAnsi="Times New Roman" w:cs="Times New Roman"/>
        </w:rPr>
        <w:t xml:space="preserve"> file for and then suspend her worker benefit, allowing her spouse to claim spousal benefits, wh</w:t>
      </w:r>
      <w:r w:rsidR="002C66B4">
        <w:rPr>
          <w:rFonts w:ascii="Times New Roman" w:eastAsia="Times New Roman" w:hAnsi="Times New Roman" w:cs="Times New Roman"/>
        </w:rPr>
        <w:t>ile her worker benefit continued</w:t>
      </w:r>
      <w:r w:rsidR="001F7105" w:rsidRPr="00255B7A">
        <w:rPr>
          <w:rFonts w:ascii="Times New Roman" w:eastAsia="Times New Roman" w:hAnsi="Times New Roman" w:cs="Times New Roman"/>
        </w:rPr>
        <w:t xml:space="preserve"> to accrue DR</w:t>
      </w:r>
      <w:r>
        <w:rPr>
          <w:rFonts w:ascii="Times New Roman" w:eastAsia="Times New Roman" w:hAnsi="Times New Roman" w:cs="Times New Roman"/>
        </w:rPr>
        <w:t>Cs up to age 70. If her spouse was at least FRA and claimed</w:t>
      </w:r>
      <w:r w:rsidR="001F7105" w:rsidRPr="00255B7A">
        <w:rPr>
          <w:rFonts w:ascii="Times New Roman" w:eastAsia="Times New Roman" w:hAnsi="Times New Roman" w:cs="Times New Roman"/>
        </w:rPr>
        <w:t xml:space="preserve"> only his spousal benefit (and not his worker b</w:t>
      </w:r>
      <w:r>
        <w:rPr>
          <w:rFonts w:ascii="Times New Roman" w:eastAsia="Times New Roman" w:hAnsi="Times New Roman" w:cs="Times New Roman"/>
        </w:rPr>
        <w:t xml:space="preserve">enefit), his worker benefit </w:t>
      </w:r>
      <w:r>
        <w:rPr>
          <w:rFonts w:ascii="Times New Roman" w:eastAsia="Times New Roman" w:hAnsi="Times New Roman" w:cs="Times New Roman"/>
        </w:rPr>
        <w:lastRenderedPageBreak/>
        <w:t>would</w:t>
      </w:r>
      <w:r w:rsidR="001F7105" w:rsidRPr="00255B7A">
        <w:rPr>
          <w:rFonts w:ascii="Times New Roman" w:eastAsia="Times New Roman" w:hAnsi="Times New Roman" w:cs="Times New Roman"/>
        </w:rPr>
        <w:t xml:space="preserve"> continue to accrue DRCs up to age 70. </w:t>
      </w:r>
      <w:r w:rsidR="007359D9">
        <w:rPr>
          <w:rFonts w:ascii="Times New Roman" w:eastAsia="Times New Roman" w:hAnsi="Times New Roman" w:cs="Times New Roman"/>
        </w:rPr>
        <w:t xml:space="preserve">However, </w:t>
      </w:r>
      <w:r w:rsidR="00C74CEB" w:rsidRPr="0029441E">
        <w:rPr>
          <w:rFonts w:ascii="Times New Roman" w:hAnsi="Times New Roman" w:cs="Times New Roman"/>
          <w:color w:val="212121"/>
        </w:rPr>
        <w:t xml:space="preserve">The Bipartisan Budget Act of 2015 (Public Law 114-74; November 2, </w:t>
      </w:r>
      <w:r w:rsidR="0029441E">
        <w:rPr>
          <w:rFonts w:ascii="Times New Roman" w:hAnsi="Times New Roman" w:cs="Times New Roman"/>
          <w:color w:val="212121"/>
        </w:rPr>
        <w:t xml:space="preserve">2015), </w:t>
      </w:r>
      <w:r w:rsidR="00C74CEB" w:rsidRPr="0029441E">
        <w:rPr>
          <w:rFonts w:ascii="Times New Roman" w:hAnsi="Times New Roman" w:cs="Times New Roman"/>
          <w:color w:val="212121"/>
        </w:rPr>
        <w:t>Section 831 of the law (entitled “Closure of Unintended Loopholes”)</w:t>
      </w:r>
      <w:r w:rsidR="0029441E">
        <w:rPr>
          <w:rFonts w:ascii="Times New Roman" w:hAnsi="Times New Roman" w:cs="Times New Roman"/>
          <w:color w:val="212121"/>
        </w:rPr>
        <w:t xml:space="preserve"> stopped this “</w:t>
      </w:r>
      <w:r w:rsidR="009D30C7">
        <w:rPr>
          <w:rFonts w:ascii="Times New Roman" w:hAnsi="Times New Roman" w:cs="Times New Roman"/>
          <w:color w:val="212121"/>
        </w:rPr>
        <w:t>file and suspend</w:t>
      </w:r>
      <w:r w:rsidR="0029441E">
        <w:rPr>
          <w:rFonts w:ascii="Times New Roman" w:hAnsi="Times New Roman" w:cs="Times New Roman"/>
          <w:color w:val="212121"/>
        </w:rPr>
        <w:t>”</w:t>
      </w:r>
      <w:r w:rsidR="009D30C7">
        <w:rPr>
          <w:rFonts w:ascii="Times New Roman" w:hAnsi="Times New Roman" w:cs="Times New Roman"/>
          <w:color w:val="212121"/>
        </w:rPr>
        <w:t xml:space="preserve"> strategy.</w:t>
      </w:r>
      <w:r w:rsidR="00C9084E">
        <w:rPr>
          <w:rFonts w:ascii="Times New Roman" w:hAnsi="Times New Roman" w:cs="Times New Roman"/>
          <w:color w:val="212121"/>
        </w:rPr>
        <w:t xml:space="preserve"> The revisions are described below.</w:t>
      </w:r>
    </w:p>
    <w:p w14:paraId="4CF50A31" w14:textId="77777777" w:rsidR="004316B0" w:rsidRDefault="004316B0" w:rsidP="00255B7A">
      <w:pPr>
        <w:pStyle w:val="ListParagraph"/>
        <w:ind w:left="1800"/>
        <w:rPr>
          <w:rFonts w:ascii="Times New Roman" w:eastAsia="Times New Roman" w:hAnsi="Times New Roman" w:cs="Times New Roman"/>
        </w:rPr>
      </w:pPr>
    </w:p>
    <w:p w14:paraId="4E8ECCA6" w14:textId="715E441E" w:rsidR="001F7105" w:rsidRDefault="001F7105" w:rsidP="00255B7A">
      <w:pPr>
        <w:pStyle w:val="ListParagraph"/>
        <w:ind w:left="1800"/>
        <w:rPr>
          <w:rFonts w:ascii="Times New Roman" w:eastAsia="Times New Roman" w:hAnsi="Times New Roman" w:cs="Times New Roman"/>
        </w:rPr>
      </w:pPr>
      <w:r w:rsidRPr="004316B0">
        <w:rPr>
          <w:rFonts w:ascii="Times New Roman" w:eastAsia="Times New Roman" w:hAnsi="Times New Roman" w:cs="Times New Roman"/>
          <w:b/>
        </w:rPr>
        <w:t>Survivor Benefits</w:t>
      </w:r>
      <w:r w:rsidR="004316B0">
        <w:rPr>
          <w:rFonts w:ascii="Times New Roman" w:eastAsia="Times New Roman" w:hAnsi="Times New Roman" w:cs="Times New Roman"/>
        </w:rPr>
        <w:t>.</w:t>
      </w:r>
      <w:r w:rsidRPr="00255B7A">
        <w:rPr>
          <w:rFonts w:ascii="Times New Roman" w:eastAsia="Times New Roman" w:hAnsi="Times New Roman" w:cs="Times New Roman"/>
        </w:rPr>
        <w:t xml:space="preserve"> Surviving spouses of deceased workers are entitled to survivor benefits. The amount of the survivor benefit (if claimed after th</w:t>
      </w:r>
      <w:r w:rsidR="00C9084E">
        <w:rPr>
          <w:rFonts w:ascii="Times New Roman" w:eastAsia="Times New Roman" w:hAnsi="Times New Roman" w:cs="Times New Roman"/>
        </w:rPr>
        <w:t>e survivor reaches FRA) is</w:t>
      </w:r>
      <w:r w:rsidR="004316B0">
        <w:rPr>
          <w:rFonts w:ascii="Times New Roman" w:eastAsia="Times New Roman" w:hAnsi="Times New Roman" w:cs="Times New Roman"/>
        </w:rPr>
        <w:t xml:space="preserve"> </w:t>
      </w:r>
      <w:r w:rsidRPr="00255B7A">
        <w:rPr>
          <w:rFonts w:ascii="Times New Roman" w:eastAsia="Times New Roman" w:hAnsi="Times New Roman" w:cs="Times New Roman"/>
        </w:rPr>
        <w:t>equal to 100% of the Social Security benefits the deceased spouse was entitled to at death. Therefore, if the deceased’s benefits were reduced because of early claiming, the survivor benefits will also be reduced. Alternatively, if the deceased’s benefits were increased with DRCs and COLAs, the survivor benefits will be increased. If the deceased spouse had not yet claimed her benefits, survivor benefits will be determined as if the decedent had claimed her benefits at the later of her FRA or her date of death. Survivor benefits are reduced if the surviving spou</w:t>
      </w:r>
      <w:r w:rsidR="00C365D3">
        <w:rPr>
          <w:rFonts w:ascii="Times New Roman" w:eastAsia="Times New Roman" w:hAnsi="Times New Roman" w:cs="Times New Roman"/>
        </w:rPr>
        <w:t>se clai</w:t>
      </w:r>
      <w:r w:rsidR="00F712F8">
        <w:rPr>
          <w:rFonts w:ascii="Times New Roman" w:eastAsia="Times New Roman" w:hAnsi="Times New Roman" w:cs="Times New Roman"/>
        </w:rPr>
        <w:t xml:space="preserve">ms the benefit before their </w:t>
      </w:r>
      <w:r w:rsidRPr="00255B7A">
        <w:rPr>
          <w:rFonts w:ascii="Times New Roman" w:eastAsia="Times New Roman" w:hAnsi="Times New Roman" w:cs="Times New Roman"/>
        </w:rPr>
        <w:t xml:space="preserve">FRA. Survivor benefits can be claimed as early as age 60 (age 50 if the surviving spouse is disabled). If survivor benefits are claimed at age 60 they are reduced by 28.5% permanently. This reduction is decreased to zero between age 60 and FRA. A surviving spouse can claim survivor benefits, but continue to let her worker benefits accrue DRCs through age 70. However, if a working survivor claims benefits before her FRA, she will have a payback penalty if her earned income exceeds the annual threshold amount. Survivor benefits are also available to any former spouse from a marriage that lasted at least 10 years. However, if a former spouse remarries before age 60 and remains married she cannot collect survivor benefits on any former spouse. If she becomes single again or remarries </w:t>
      </w:r>
      <w:r w:rsidR="00CE4AF6">
        <w:rPr>
          <w:rFonts w:ascii="Times New Roman" w:eastAsia="Times New Roman" w:hAnsi="Times New Roman" w:cs="Times New Roman"/>
        </w:rPr>
        <w:t>after attaining 60 she will be able t</w:t>
      </w:r>
      <w:r w:rsidR="0014733A">
        <w:rPr>
          <w:rFonts w:ascii="Times New Roman" w:eastAsia="Times New Roman" w:hAnsi="Times New Roman" w:cs="Times New Roman"/>
        </w:rPr>
        <w:t>o collect survivor benefits on a former spouse. Any spouse receiving spousal benefits will automatically have her benefits increased upon the spouse’s (or former spouse’s) death.</w:t>
      </w:r>
    </w:p>
    <w:p w14:paraId="60F12B3B" w14:textId="77777777" w:rsidR="00EA3600" w:rsidRDefault="00EA3600" w:rsidP="00255B7A">
      <w:pPr>
        <w:pStyle w:val="ListParagraph"/>
        <w:ind w:left="1800"/>
        <w:rPr>
          <w:rFonts w:ascii="Times New Roman" w:eastAsia="Times New Roman" w:hAnsi="Times New Roman" w:cs="Times New Roman"/>
        </w:rPr>
      </w:pPr>
    </w:p>
    <w:p w14:paraId="6AE30508" w14:textId="4AD9F530" w:rsidR="0016380C" w:rsidRDefault="0016380C" w:rsidP="0016380C">
      <w:pPr>
        <w:pStyle w:val="NormalWeb"/>
        <w:shd w:val="clear" w:color="auto" w:fill="FFFFFF"/>
        <w:spacing w:before="0" w:beforeAutospacing="0" w:after="240" w:afterAutospacing="0"/>
        <w:ind w:left="1800"/>
        <w:rPr>
          <w:color w:val="212121"/>
        </w:rPr>
      </w:pPr>
      <w:r w:rsidRPr="0016380C">
        <w:rPr>
          <w:b/>
          <w:color w:val="212121"/>
        </w:rPr>
        <w:t>2017 Changes to Benefits Timing.</w:t>
      </w:r>
      <w:r>
        <w:rPr>
          <w:color w:val="212121"/>
        </w:rPr>
        <w:t xml:space="preserve"> </w:t>
      </w:r>
      <w:r w:rsidRPr="0016380C">
        <w:rPr>
          <w:color w:val="212121"/>
        </w:rPr>
        <w:t xml:space="preserve">The Bipartisan Budget Act of 2015 (Public Law 114-74; November 2, </w:t>
      </w:r>
      <w:r>
        <w:rPr>
          <w:color w:val="212121"/>
        </w:rPr>
        <w:t xml:space="preserve">2015), made certain </w:t>
      </w:r>
      <w:r w:rsidRPr="0016380C">
        <w:rPr>
          <w:color w:val="212121"/>
        </w:rPr>
        <w:t>changes</w:t>
      </w:r>
      <w:r>
        <w:rPr>
          <w:color w:val="212121"/>
        </w:rPr>
        <w:t xml:space="preserve"> to</w:t>
      </w:r>
      <w:r w:rsidRPr="0016380C">
        <w:rPr>
          <w:color w:val="212121"/>
        </w:rPr>
        <w:t xml:space="preserve"> claiming retirement and spousal benefits. Section 831 of the law (entitled “Closure of Unintended Loopholes”) made several changes to the Social Security Act and closed two complex loopholes that were used primarily by married couples. </w:t>
      </w:r>
    </w:p>
    <w:p w14:paraId="64D18A3D" w14:textId="368B7C8C" w:rsidR="00F3655E" w:rsidRPr="00F3655E" w:rsidRDefault="00386F15" w:rsidP="00F3655E">
      <w:pPr>
        <w:pStyle w:val="NormalWeb"/>
        <w:shd w:val="clear" w:color="auto" w:fill="FFFFFF"/>
        <w:spacing w:before="0" w:beforeAutospacing="0" w:after="240" w:afterAutospacing="0"/>
        <w:ind w:left="1800"/>
        <w:rPr>
          <w:color w:val="212121"/>
        </w:rPr>
      </w:pPr>
      <w:r>
        <w:rPr>
          <w:color w:val="212121"/>
        </w:rPr>
        <w:t>Existing law provides DRCs for def</w:t>
      </w:r>
      <w:r w:rsidR="006E5B97">
        <w:rPr>
          <w:color w:val="212121"/>
        </w:rPr>
        <w:t>erring retirement benefits</w:t>
      </w:r>
      <w:r>
        <w:rPr>
          <w:color w:val="212121"/>
        </w:rPr>
        <w:t xml:space="preserve"> after FRA </w:t>
      </w:r>
      <w:r w:rsidR="006E5B97">
        <w:rPr>
          <w:color w:val="212121"/>
        </w:rPr>
        <w:t>up to age</w:t>
      </w:r>
      <w:r w:rsidR="00F3655E" w:rsidRPr="00F3655E">
        <w:rPr>
          <w:color w:val="212121"/>
        </w:rPr>
        <w:t xml:space="preserve"> 70. The </w:t>
      </w:r>
      <w:r w:rsidR="00C95583">
        <w:rPr>
          <w:color w:val="212121"/>
        </w:rPr>
        <w:t xml:space="preserve">two now-closed </w:t>
      </w:r>
      <w:r w:rsidR="00F3655E" w:rsidRPr="00F3655E">
        <w:rPr>
          <w:color w:val="212121"/>
        </w:rPr>
        <w:t>loophole</w:t>
      </w:r>
      <w:r>
        <w:rPr>
          <w:color w:val="212121"/>
        </w:rPr>
        <w:t>s</w:t>
      </w:r>
      <w:r w:rsidR="00C95583">
        <w:rPr>
          <w:color w:val="212121"/>
        </w:rPr>
        <w:t xml:space="preserve"> allowed cer</w:t>
      </w:r>
      <w:r w:rsidR="00BF2AFB">
        <w:rPr>
          <w:color w:val="212121"/>
        </w:rPr>
        <w:t>t</w:t>
      </w:r>
      <w:r w:rsidR="00C95583">
        <w:rPr>
          <w:color w:val="212121"/>
        </w:rPr>
        <w:t xml:space="preserve">ain </w:t>
      </w:r>
      <w:r w:rsidR="00F3655E" w:rsidRPr="00F3655E">
        <w:rPr>
          <w:color w:val="212121"/>
        </w:rPr>
        <w:t>married individuals to start receiving spousal</w:t>
      </w:r>
      <w:r>
        <w:rPr>
          <w:color w:val="212121"/>
        </w:rPr>
        <w:t xml:space="preserve"> benefits at FRA, while earning DCRs for </w:t>
      </w:r>
      <w:r w:rsidR="0003270B">
        <w:rPr>
          <w:color w:val="212121"/>
        </w:rPr>
        <w:t>delaying</w:t>
      </w:r>
      <w:r>
        <w:rPr>
          <w:color w:val="212121"/>
        </w:rPr>
        <w:t xml:space="preserve"> </w:t>
      </w:r>
      <w:r w:rsidR="00571C18">
        <w:rPr>
          <w:color w:val="212121"/>
        </w:rPr>
        <w:t xml:space="preserve">their worker </w:t>
      </w:r>
      <w:r>
        <w:rPr>
          <w:color w:val="212121"/>
        </w:rPr>
        <w:t>retirement benefits</w:t>
      </w:r>
      <w:r w:rsidR="00F3655E" w:rsidRPr="00F3655E">
        <w:rPr>
          <w:color w:val="212121"/>
        </w:rPr>
        <w:t>.</w:t>
      </w:r>
    </w:p>
    <w:p w14:paraId="55B13581" w14:textId="02A11C47" w:rsidR="00F3655E" w:rsidRPr="00F3655E" w:rsidRDefault="00113CB5" w:rsidP="00386F15">
      <w:pPr>
        <w:pStyle w:val="NormalWeb"/>
        <w:shd w:val="clear" w:color="auto" w:fill="FFFFFF"/>
        <w:spacing w:before="0" w:beforeAutospacing="0" w:after="240" w:afterAutospacing="0"/>
        <w:ind w:left="1800"/>
        <w:rPr>
          <w:color w:val="212121"/>
        </w:rPr>
      </w:pPr>
      <w:r w:rsidRPr="00113CB5">
        <w:rPr>
          <w:b/>
          <w:color w:val="212121"/>
        </w:rPr>
        <w:t>Deemed Filing.</w:t>
      </w:r>
      <w:r>
        <w:rPr>
          <w:color w:val="212121"/>
        </w:rPr>
        <w:t xml:space="preserve"> </w:t>
      </w:r>
      <w:r w:rsidR="00386F15">
        <w:rPr>
          <w:color w:val="212121"/>
        </w:rPr>
        <w:t xml:space="preserve">If a </w:t>
      </w:r>
      <w:r w:rsidR="0003270B">
        <w:rPr>
          <w:color w:val="212121"/>
        </w:rPr>
        <w:t xml:space="preserve">Social Security </w:t>
      </w:r>
      <w:r w:rsidR="00386F15">
        <w:rPr>
          <w:color w:val="212121"/>
        </w:rPr>
        <w:t>beneficiary is</w:t>
      </w:r>
      <w:r w:rsidR="00F3655E" w:rsidRPr="00F3655E">
        <w:rPr>
          <w:color w:val="212121"/>
        </w:rPr>
        <w:t xml:space="preserve"> eligible for </w:t>
      </w:r>
      <w:r w:rsidR="00386F15">
        <w:rPr>
          <w:color w:val="212121"/>
        </w:rPr>
        <w:t xml:space="preserve">benefits </w:t>
      </w:r>
      <w:r w:rsidR="00F3655E" w:rsidRPr="00F3655E">
        <w:rPr>
          <w:color w:val="212121"/>
        </w:rPr>
        <w:t>as a retired worker and as a spouse (or divorce</w:t>
      </w:r>
      <w:r w:rsidR="0003270B">
        <w:rPr>
          <w:color w:val="212121"/>
        </w:rPr>
        <w:t xml:space="preserve">d spouse) in the first </w:t>
      </w:r>
      <w:r w:rsidR="0003270B">
        <w:rPr>
          <w:color w:val="212121"/>
        </w:rPr>
        <w:lastRenderedPageBreak/>
        <w:t>month she files for benefits</w:t>
      </w:r>
      <w:r w:rsidR="00F3655E" w:rsidRPr="00F3655E">
        <w:rPr>
          <w:color w:val="212121"/>
        </w:rPr>
        <w:t xml:space="preserve"> </w:t>
      </w:r>
      <w:r w:rsidR="00147A7E">
        <w:rPr>
          <w:color w:val="212121"/>
        </w:rPr>
        <w:t>(</w:t>
      </w:r>
      <w:r w:rsidR="00BF2AFB">
        <w:rPr>
          <w:color w:val="212121"/>
        </w:rPr>
        <w:t xml:space="preserve">whether she is </w:t>
      </w:r>
      <w:r w:rsidR="0003270B">
        <w:rPr>
          <w:color w:val="212121"/>
        </w:rPr>
        <w:t>FRA</w:t>
      </w:r>
      <w:r w:rsidR="00BF2AFB">
        <w:rPr>
          <w:color w:val="212121"/>
        </w:rPr>
        <w:t xml:space="preserve"> or younger</w:t>
      </w:r>
      <w:r w:rsidR="0003270B">
        <w:rPr>
          <w:color w:val="212121"/>
        </w:rPr>
        <w:t>)</w:t>
      </w:r>
      <w:r w:rsidR="00F3655E" w:rsidRPr="00F3655E">
        <w:rPr>
          <w:color w:val="212121"/>
        </w:rPr>
        <w:t xml:space="preserve"> </w:t>
      </w:r>
      <w:r w:rsidR="00C95583">
        <w:rPr>
          <w:color w:val="212121"/>
        </w:rPr>
        <w:t>she will be deemed to apply</w:t>
      </w:r>
      <w:r w:rsidR="0003270B">
        <w:rPr>
          <w:color w:val="212121"/>
        </w:rPr>
        <w:t xml:space="preserve"> fo</w:t>
      </w:r>
      <w:r w:rsidR="00C95583">
        <w:rPr>
          <w:color w:val="212121"/>
        </w:rPr>
        <w:t>r both benefits. In all cases the beneficiary</w:t>
      </w:r>
      <w:r w:rsidR="0003270B">
        <w:rPr>
          <w:color w:val="212121"/>
        </w:rPr>
        <w:t xml:space="preserve"> </w:t>
      </w:r>
      <w:r w:rsidR="00F3655E" w:rsidRPr="00F3655E">
        <w:rPr>
          <w:color w:val="212121"/>
        </w:rPr>
        <w:t>will receive the higher of th</w:t>
      </w:r>
      <w:r w:rsidR="00C95583">
        <w:rPr>
          <w:color w:val="212121"/>
        </w:rPr>
        <w:t>e two benefits. This process</w:t>
      </w:r>
      <w:r w:rsidR="00F3655E" w:rsidRPr="00F3655E">
        <w:rPr>
          <w:color w:val="212121"/>
        </w:rPr>
        <w:t xml:space="preserve"> is called </w:t>
      </w:r>
      <w:r w:rsidR="002D5E06">
        <w:rPr>
          <w:color w:val="212121"/>
        </w:rPr>
        <w:t>“deemed filing” because when</w:t>
      </w:r>
      <w:r w:rsidR="00F3655E" w:rsidRPr="00F3655E">
        <w:rPr>
          <w:color w:val="212121"/>
        </w:rPr>
        <w:t xml:space="preserve"> apply</w:t>
      </w:r>
      <w:r w:rsidR="002D5E06">
        <w:rPr>
          <w:color w:val="212121"/>
        </w:rPr>
        <w:t>ing for retirement</w:t>
      </w:r>
      <w:r w:rsidR="00F3655E" w:rsidRPr="00F3655E">
        <w:rPr>
          <w:color w:val="212121"/>
        </w:rPr>
        <w:t xml:space="preserve"> benefit</w:t>
      </w:r>
      <w:r w:rsidR="002D5E06">
        <w:rPr>
          <w:color w:val="212121"/>
        </w:rPr>
        <w:t xml:space="preserve">s, the beneficiary is </w:t>
      </w:r>
      <w:r w:rsidR="00F3655E" w:rsidRPr="00F3655E">
        <w:rPr>
          <w:color w:val="212121"/>
        </w:rPr>
        <w:t xml:space="preserve">“deemed” to </w:t>
      </w:r>
      <w:r w:rsidR="002D5E06">
        <w:rPr>
          <w:color w:val="212121"/>
        </w:rPr>
        <w:t>have applied for the highest of any available benefit.</w:t>
      </w:r>
    </w:p>
    <w:p w14:paraId="0A5E6C8F" w14:textId="6DC8C700" w:rsidR="00F3655E" w:rsidRPr="00F3655E" w:rsidRDefault="00F3655E" w:rsidP="00F3655E">
      <w:pPr>
        <w:pStyle w:val="NormalWeb"/>
        <w:shd w:val="clear" w:color="auto" w:fill="FFFFFF"/>
        <w:spacing w:before="0" w:beforeAutospacing="0" w:after="240" w:afterAutospacing="0"/>
        <w:ind w:left="1800"/>
        <w:rPr>
          <w:color w:val="212121"/>
        </w:rPr>
      </w:pPr>
      <w:r w:rsidRPr="00F3655E">
        <w:rPr>
          <w:color w:val="212121"/>
        </w:rPr>
        <w:t>Under the new law deemed filing is ext</w:t>
      </w:r>
      <w:r w:rsidR="002D5E06">
        <w:rPr>
          <w:color w:val="212121"/>
        </w:rPr>
        <w:t>ended to apply to all filings. For example, if a beneficiary</w:t>
      </w:r>
      <w:r w:rsidRPr="00F3655E">
        <w:rPr>
          <w:color w:val="212121"/>
        </w:rPr>
        <w:t xml:space="preserve"> begin</w:t>
      </w:r>
      <w:r w:rsidR="002D5E06">
        <w:rPr>
          <w:color w:val="212121"/>
        </w:rPr>
        <w:t>s receiv</w:t>
      </w:r>
      <w:r w:rsidR="00BF2AFB">
        <w:rPr>
          <w:color w:val="212121"/>
        </w:rPr>
        <w:t>ing retirement benefit and later</w:t>
      </w:r>
      <w:r w:rsidR="002D5E06">
        <w:rPr>
          <w:color w:val="212121"/>
        </w:rPr>
        <w:t xml:space="preserve"> </w:t>
      </w:r>
      <w:r w:rsidRPr="00F3655E">
        <w:rPr>
          <w:color w:val="212121"/>
        </w:rPr>
        <w:t>become</w:t>
      </w:r>
      <w:r w:rsidR="002D5E06">
        <w:rPr>
          <w:color w:val="212121"/>
        </w:rPr>
        <w:t>s</w:t>
      </w:r>
      <w:r w:rsidRPr="00F3655E">
        <w:rPr>
          <w:color w:val="212121"/>
        </w:rPr>
        <w:t xml:space="preserve"> eligible for a spou</w:t>
      </w:r>
      <w:r w:rsidR="002D5E06">
        <w:rPr>
          <w:color w:val="212121"/>
        </w:rPr>
        <w:t>sal benefit (or vice versa), she</w:t>
      </w:r>
      <w:r w:rsidRPr="00F3655E">
        <w:rPr>
          <w:color w:val="212121"/>
        </w:rPr>
        <w:t xml:space="preserve"> will be “deemed” to have applied for t</w:t>
      </w:r>
      <w:r w:rsidR="002D5E06">
        <w:rPr>
          <w:color w:val="212121"/>
        </w:rPr>
        <w:t>he second benefit as soon as she is eligible for it. M</w:t>
      </w:r>
      <w:r w:rsidRPr="00F3655E">
        <w:rPr>
          <w:color w:val="212121"/>
        </w:rPr>
        <w:t>o</w:t>
      </w:r>
      <w:r w:rsidR="0018175F">
        <w:rPr>
          <w:color w:val="212121"/>
        </w:rPr>
        <w:t>nthly benefits</w:t>
      </w:r>
      <w:r w:rsidR="002D5E06">
        <w:rPr>
          <w:color w:val="212121"/>
        </w:rPr>
        <w:t xml:space="preserve"> will be the highest of the available</w:t>
      </w:r>
      <w:r w:rsidRPr="00F3655E">
        <w:rPr>
          <w:color w:val="212121"/>
        </w:rPr>
        <w:t xml:space="preserve"> amounts.</w:t>
      </w:r>
    </w:p>
    <w:p w14:paraId="3BBEF6A9" w14:textId="69A3B96E" w:rsidR="00113CB5" w:rsidRPr="00113CB5" w:rsidRDefault="00C9070F" w:rsidP="00113CB5">
      <w:pPr>
        <w:pStyle w:val="NormalWeb"/>
        <w:shd w:val="clear" w:color="auto" w:fill="FFFFFF"/>
        <w:spacing w:before="0" w:beforeAutospacing="0" w:after="165" w:afterAutospacing="0"/>
        <w:ind w:left="1800"/>
        <w:rPr>
          <w:color w:val="333333"/>
        </w:rPr>
      </w:pPr>
      <w:r>
        <w:rPr>
          <w:color w:val="212121"/>
        </w:rPr>
        <w:t>There are a few</w:t>
      </w:r>
      <w:r w:rsidR="008113E3">
        <w:rPr>
          <w:color w:val="212121"/>
        </w:rPr>
        <w:t xml:space="preserve"> </w:t>
      </w:r>
      <w:r w:rsidR="00DA47CA" w:rsidRPr="00DA47CA">
        <w:rPr>
          <w:color w:val="212121"/>
        </w:rPr>
        <w:t>exceptions to deemed filing. For example, deemed filing does not apply</w:t>
      </w:r>
      <w:r w:rsidR="00680D6A">
        <w:rPr>
          <w:color w:val="212121"/>
        </w:rPr>
        <w:t xml:space="preserve"> if you qualify for worker</w:t>
      </w:r>
      <w:r w:rsidR="00EE7390">
        <w:rPr>
          <w:color w:val="212121"/>
        </w:rPr>
        <w:t xml:space="preserve"> benefits and are also </w:t>
      </w:r>
      <w:r w:rsidR="000B36AA">
        <w:rPr>
          <w:color w:val="212121"/>
        </w:rPr>
        <w:t>entitled to disability or</w:t>
      </w:r>
      <w:r w:rsidR="00DA47CA" w:rsidRPr="00DA47CA">
        <w:rPr>
          <w:color w:val="212121"/>
        </w:rPr>
        <w:t xml:space="preserve"> </w:t>
      </w:r>
      <w:r w:rsidR="00BF2AFB">
        <w:rPr>
          <w:color w:val="212121"/>
        </w:rPr>
        <w:t xml:space="preserve">survivor </w:t>
      </w:r>
      <w:r w:rsidR="008113E3">
        <w:rPr>
          <w:color w:val="212121"/>
        </w:rPr>
        <w:t xml:space="preserve">benefits </w:t>
      </w:r>
      <w:r w:rsidR="00DA47CA" w:rsidRPr="00DA47CA">
        <w:rPr>
          <w:color w:val="212121"/>
        </w:rPr>
        <w:t xml:space="preserve">or if you are receiving spousal benefits </w:t>
      </w:r>
      <w:r w:rsidR="00DA47CA" w:rsidRPr="00BF2AFB">
        <w:rPr>
          <w:color w:val="212121"/>
        </w:rPr>
        <w:t xml:space="preserve">because you are caring for the retired worker’s child. </w:t>
      </w:r>
      <w:r w:rsidR="00113CB5">
        <w:rPr>
          <w:color w:val="333333"/>
        </w:rPr>
        <w:t>D</w:t>
      </w:r>
      <w:r w:rsidR="00113CB5" w:rsidRPr="00113CB5">
        <w:rPr>
          <w:color w:val="333333"/>
        </w:rPr>
        <w:t>ee</w:t>
      </w:r>
      <w:r w:rsidR="00113CB5">
        <w:rPr>
          <w:color w:val="333333"/>
        </w:rPr>
        <w:t xml:space="preserve">med filing </w:t>
      </w:r>
      <w:r w:rsidR="0018175F">
        <w:rPr>
          <w:color w:val="333333"/>
        </w:rPr>
        <w:t xml:space="preserve">also </w:t>
      </w:r>
      <w:r w:rsidR="00113CB5">
        <w:rPr>
          <w:color w:val="333333"/>
        </w:rPr>
        <w:t xml:space="preserve">doesn't apply to beneficiaries </w:t>
      </w:r>
      <w:r w:rsidR="00113CB5" w:rsidRPr="00113CB5">
        <w:rPr>
          <w:color w:val="333333"/>
        </w:rPr>
        <w:t>born</w:t>
      </w:r>
      <w:r w:rsidR="00113CB5">
        <w:rPr>
          <w:color w:val="333333"/>
        </w:rPr>
        <w:t xml:space="preserve"> on January 1, 1954, or earlier. These individuals can still file</w:t>
      </w:r>
      <w:r w:rsidR="00113CB5" w:rsidRPr="00113CB5">
        <w:rPr>
          <w:color w:val="333333"/>
        </w:rPr>
        <w:t xml:space="preserve"> a restricted application for </w:t>
      </w:r>
      <w:r w:rsidR="00113CB5">
        <w:rPr>
          <w:color w:val="333333"/>
        </w:rPr>
        <w:t>spousal benefits</w:t>
      </w:r>
      <w:r w:rsidR="00113CB5" w:rsidRPr="00113CB5">
        <w:rPr>
          <w:rStyle w:val="apple-converted-space"/>
          <w:color w:val="333333"/>
        </w:rPr>
        <w:t> </w:t>
      </w:r>
      <w:r w:rsidR="00113CB5">
        <w:rPr>
          <w:color w:val="333333"/>
        </w:rPr>
        <w:t>and delay their retirement benefits when they reach FRA.</w:t>
      </w:r>
    </w:p>
    <w:p w14:paraId="44398B5E" w14:textId="2764B64F" w:rsidR="00DC032B" w:rsidRDefault="00BF2AFB" w:rsidP="00BF2AFB">
      <w:pPr>
        <w:shd w:val="clear" w:color="auto" w:fill="FFFFFF"/>
        <w:ind w:left="1800"/>
        <w:rPr>
          <w:rFonts w:eastAsia="Times New Roman"/>
          <w:color w:val="212121"/>
        </w:rPr>
      </w:pPr>
      <w:r>
        <w:rPr>
          <w:rStyle w:val="Strong"/>
          <w:rFonts w:eastAsia="Times New Roman"/>
          <w:color w:val="212121"/>
        </w:rPr>
        <w:t>Example 2</w:t>
      </w:r>
      <w:r w:rsidRPr="00BF2AFB">
        <w:rPr>
          <w:rStyle w:val="Strong"/>
          <w:rFonts w:eastAsia="Times New Roman"/>
          <w:color w:val="212121"/>
        </w:rPr>
        <w:t>:</w:t>
      </w:r>
      <w:r w:rsidRPr="00BF2AFB">
        <w:rPr>
          <w:rStyle w:val="apple-converted-space"/>
          <w:rFonts w:eastAsia="Times New Roman"/>
          <w:b/>
          <w:bCs/>
          <w:color w:val="212121"/>
        </w:rPr>
        <w:t> </w:t>
      </w:r>
      <w:r w:rsidR="00A76413">
        <w:rPr>
          <w:rFonts w:eastAsia="Times New Roman"/>
          <w:color w:val="212121"/>
        </w:rPr>
        <w:t>Jen</w:t>
      </w:r>
      <w:r w:rsidRPr="00BF2AFB">
        <w:rPr>
          <w:rFonts w:eastAsia="Times New Roman"/>
          <w:color w:val="212121"/>
        </w:rPr>
        <w:t xml:space="preserve"> is a 62-year-old widow. She is eligible for retirement benefits based on her work history, and she is also eligible for survivor benefits based on her deceased husband’s record. She starts her survivor benefit this year, restricts the scope of her application to widow’s benefits, and does not start her own retirement benefit, allowing it to grow. At age 70, she starts her own </w:t>
      </w:r>
      <w:r w:rsidR="00A243AF">
        <w:rPr>
          <w:rFonts w:eastAsia="Times New Roman"/>
          <w:color w:val="212121"/>
        </w:rPr>
        <w:t xml:space="preserve">benefit </w:t>
      </w:r>
      <w:r w:rsidRPr="00BF2AFB">
        <w:rPr>
          <w:rFonts w:eastAsia="Times New Roman"/>
          <w:color w:val="212121"/>
        </w:rPr>
        <w:t xml:space="preserve">increased </w:t>
      </w:r>
      <w:r w:rsidR="00A243AF">
        <w:rPr>
          <w:rFonts w:eastAsia="Times New Roman"/>
          <w:color w:val="212121"/>
        </w:rPr>
        <w:t>with DRCs</w:t>
      </w:r>
      <w:r w:rsidR="00FD00B6">
        <w:rPr>
          <w:rFonts w:eastAsia="Times New Roman"/>
          <w:color w:val="212121"/>
        </w:rPr>
        <w:t xml:space="preserve"> of 8% per year past FRA</w:t>
      </w:r>
      <w:r w:rsidRPr="00BF2AFB">
        <w:rPr>
          <w:rFonts w:eastAsia="Times New Roman"/>
          <w:color w:val="212121"/>
        </w:rPr>
        <w:t xml:space="preserve">, which she will receive for the rest of her life. </w:t>
      </w:r>
      <w:r w:rsidR="00FD00B6">
        <w:rPr>
          <w:rFonts w:eastAsia="Times New Roman"/>
          <w:color w:val="212121"/>
        </w:rPr>
        <w:t xml:space="preserve">Moreover, if she remarries he benefit may provide a survivor benefit for her new spouse if she pre-deceases him. </w:t>
      </w:r>
      <w:r w:rsidRPr="00BF2AFB">
        <w:rPr>
          <w:rFonts w:eastAsia="Times New Roman"/>
          <w:color w:val="212121"/>
        </w:rPr>
        <w:t>The new law does not affect her because deemed filing does not apply to widow(er)s.</w:t>
      </w:r>
    </w:p>
    <w:p w14:paraId="360EDF67" w14:textId="77777777" w:rsidR="00DC032B" w:rsidRDefault="00DC032B" w:rsidP="00BF2AFB">
      <w:pPr>
        <w:shd w:val="clear" w:color="auto" w:fill="FFFFFF"/>
        <w:ind w:left="1800"/>
        <w:rPr>
          <w:rFonts w:eastAsia="Times New Roman"/>
          <w:color w:val="212121"/>
        </w:rPr>
      </w:pPr>
    </w:p>
    <w:p w14:paraId="18E7FADA" w14:textId="18CE1035" w:rsidR="00BF2AFB" w:rsidRDefault="00DC032B" w:rsidP="00581AEB">
      <w:pPr>
        <w:shd w:val="clear" w:color="auto" w:fill="FFFFFF"/>
        <w:ind w:left="1800"/>
        <w:rPr>
          <w:rFonts w:eastAsia="Times New Roman"/>
          <w:color w:val="212121"/>
        </w:rPr>
      </w:pPr>
      <w:r>
        <w:rPr>
          <w:rStyle w:val="Strong"/>
          <w:rFonts w:eastAsia="Times New Roman"/>
          <w:color w:val="212121"/>
        </w:rPr>
        <w:t>Example 3</w:t>
      </w:r>
      <w:r w:rsidRPr="00BF2AFB">
        <w:rPr>
          <w:rStyle w:val="Strong"/>
          <w:rFonts w:eastAsia="Times New Roman"/>
          <w:color w:val="212121"/>
        </w:rPr>
        <w:t>:</w:t>
      </w:r>
      <w:r w:rsidRPr="00BF2AFB">
        <w:rPr>
          <w:rStyle w:val="apple-converted-space"/>
          <w:rFonts w:eastAsia="Times New Roman"/>
          <w:b/>
          <w:bCs/>
          <w:color w:val="212121"/>
        </w:rPr>
        <w:t> </w:t>
      </w:r>
      <w:r>
        <w:rPr>
          <w:rStyle w:val="apple-converted-space"/>
          <w:rFonts w:eastAsia="Times New Roman"/>
          <w:bCs/>
          <w:color w:val="212121"/>
        </w:rPr>
        <w:t xml:space="preserve">Now assume that </w:t>
      </w:r>
      <w:r w:rsidR="00BC3849">
        <w:rPr>
          <w:rFonts w:eastAsia="Times New Roman"/>
          <w:color w:val="212121"/>
        </w:rPr>
        <w:t>Jane and Joe are both</w:t>
      </w:r>
      <w:r>
        <w:rPr>
          <w:rFonts w:eastAsia="Times New Roman"/>
          <w:color w:val="212121"/>
        </w:rPr>
        <w:t xml:space="preserve"> 62-year</w:t>
      </w:r>
      <w:r w:rsidR="00271546">
        <w:rPr>
          <w:rFonts w:eastAsia="Times New Roman"/>
          <w:color w:val="212121"/>
        </w:rPr>
        <w:t>s</w:t>
      </w:r>
      <w:r>
        <w:rPr>
          <w:rFonts w:eastAsia="Times New Roman"/>
          <w:color w:val="212121"/>
        </w:rPr>
        <w:t>-old as of January 1, 2016</w:t>
      </w:r>
      <w:r w:rsidR="000853DA">
        <w:rPr>
          <w:rFonts w:eastAsia="Times New Roman"/>
          <w:color w:val="212121"/>
        </w:rPr>
        <w:t>,</w:t>
      </w:r>
      <w:r w:rsidR="00BC3849">
        <w:rPr>
          <w:rFonts w:eastAsia="Times New Roman"/>
          <w:color w:val="212121"/>
        </w:rPr>
        <w:t xml:space="preserve"> so they qualify</w:t>
      </w:r>
      <w:r w:rsidR="001D3148">
        <w:rPr>
          <w:rFonts w:eastAsia="Times New Roman"/>
          <w:color w:val="212121"/>
        </w:rPr>
        <w:t xml:space="preserve"> for the </w:t>
      </w:r>
      <w:r w:rsidR="00BC3849">
        <w:rPr>
          <w:rFonts w:eastAsia="Times New Roman"/>
          <w:color w:val="212121"/>
        </w:rPr>
        <w:t>restricted deemed filing because they were born before January 1, 1954</w:t>
      </w:r>
      <w:r w:rsidRPr="00BF2AFB">
        <w:rPr>
          <w:rFonts w:eastAsia="Times New Roman"/>
          <w:color w:val="212121"/>
        </w:rPr>
        <w:t xml:space="preserve">. </w:t>
      </w:r>
      <w:r w:rsidR="00951C6C">
        <w:rPr>
          <w:rFonts w:eastAsia="Times New Roman"/>
          <w:color w:val="212121"/>
        </w:rPr>
        <w:t>Both Jane and Joe are the same age and earned about the same maximum amount over their 35-year work history. Assume at FRA, their PIA is $2,600. Jane starts her retirement benefit at FRA and receives $2,600 a month. At FRA, Joe elects to take his spousal benefit and lets his retirement benefit accrue DCRs until age 70. Joe receives his spousal benefits for 4 years of $1,300 per month</w:t>
      </w:r>
      <w:r w:rsidR="000223D5">
        <w:rPr>
          <w:rFonts w:eastAsia="Times New Roman"/>
          <w:color w:val="212121"/>
        </w:rPr>
        <w:t xml:space="preserve"> ($15,600 per year)</w:t>
      </w:r>
      <w:r w:rsidR="00951C6C">
        <w:rPr>
          <w:rFonts w:eastAsia="Times New Roman"/>
          <w:color w:val="212121"/>
        </w:rPr>
        <w:t xml:space="preserve">. </w:t>
      </w:r>
      <w:r w:rsidR="00AE6EEC">
        <w:rPr>
          <w:rFonts w:eastAsia="Times New Roman"/>
          <w:color w:val="212121"/>
        </w:rPr>
        <w:t>Together they are receiving a benefit of $3,900 a month</w:t>
      </w:r>
      <w:r w:rsidR="000223D5">
        <w:rPr>
          <w:rFonts w:eastAsia="Times New Roman"/>
          <w:color w:val="212121"/>
        </w:rPr>
        <w:t xml:space="preserve"> ($</w:t>
      </w:r>
      <w:r w:rsidR="00E43238">
        <w:rPr>
          <w:rFonts w:eastAsia="Times New Roman"/>
          <w:color w:val="212121"/>
        </w:rPr>
        <w:t>46,800 per year)</w:t>
      </w:r>
      <w:r w:rsidR="00AE6EEC">
        <w:rPr>
          <w:rFonts w:eastAsia="Times New Roman"/>
          <w:color w:val="212121"/>
        </w:rPr>
        <w:t>. At age 70, Joe</w:t>
      </w:r>
      <w:r w:rsidR="00951C6C">
        <w:rPr>
          <w:rFonts w:eastAsia="Times New Roman"/>
          <w:color w:val="212121"/>
        </w:rPr>
        <w:t xml:space="preserve"> switches over to his own benefit which has increased to $3,432</w:t>
      </w:r>
      <w:r w:rsidR="00AE6EEC">
        <w:rPr>
          <w:rFonts w:eastAsia="Times New Roman"/>
          <w:color w:val="212121"/>
        </w:rPr>
        <w:t xml:space="preserve"> because of DCRs</w:t>
      </w:r>
      <w:r w:rsidR="00951C6C">
        <w:rPr>
          <w:rFonts w:eastAsia="Times New Roman"/>
          <w:color w:val="212121"/>
        </w:rPr>
        <w:t xml:space="preserve">, </w:t>
      </w:r>
      <w:r w:rsidR="0070167C">
        <w:rPr>
          <w:rFonts w:eastAsia="Times New Roman"/>
          <w:color w:val="212121"/>
        </w:rPr>
        <w:t xml:space="preserve">in fact it would </w:t>
      </w:r>
      <w:r w:rsidR="00AE6EEC">
        <w:rPr>
          <w:rFonts w:eastAsia="Times New Roman"/>
          <w:color w:val="212121"/>
        </w:rPr>
        <w:t xml:space="preserve">be higher because of </w:t>
      </w:r>
      <w:r w:rsidR="00951C6C">
        <w:rPr>
          <w:rFonts w:eastAsia="Times New Roman"/>
          <w:color w:val="212121"/>
        </w:rPr>
        <w:t>cost of living adjustments</w:t>
      </w:r>
      <w:r w:rsidR="00E43238">
        <w:rPr>
          <w:rFonts w:eastAsia="Times New Roman"/>
          <w:color w:val="212121"/>
        </w:rPr>
        <w:t xml:space="preserve"> from age 62</w:t>
      </w:r>
      <w:r w:rsidR="00951C6C">
        <w:rPr>
          <w:rFonts w:eastAsia="Times New Roman"/>
          <w:color w:val="212121"/>
        </w:rPr>
        <w:t xml:space="preserve">. </w:t>
      </w:r>
      <w:r w:rsidR="00AE6EEC">
        <w:rPr>
          <w:rFonts w:eastAsia="Times New Roman"/>
          <w:color w:val="212121"/>
        </w:rPr>
        <w:t xml:space="preserve">Now the couple are receiving a joint benefit of $6,032 </w:t>
      </w:r>
      <w:r w:rsidR="00AE6EEC">
        <w:rPr>
          <w:rFonts w:eastAsia="Times New Roman"/>
          <w:color w:val="212121"/>
        </w:rPr>
        <w:lastRenderedPageBreak/>
        <w:t>per mo</w:t>
      </w:r>
      <w:r w:rsidR="00581AEB">
        <w:rPr>
          <w:rFonts w:eastAsia="Times New Roman"/>
          <w:color w:val="212121"/>
        </w:rPr>
        <w:t>n</w:t>
      </w:r>
      <w:r w:rsidR="00AE6EEC">
        <w:rPr>
          <w:rFonts w:eastAsia="Times New Roman"/>
          <w:color w:val="212121"/>
        </w:rPr>
        <w:t>th</w:t>
      </w:r>
      <w:r w:rsidR="00E43238">
        <w:rPr>
          <w:rFonts w:eastAsia="Times New Roman"/>
          <w:color w:val="212121"/>
        </w:rPr>
        <w:t xml:space="preserve"> ($72,384 per year)</w:t>
      </w:r>
      <w:r w:rsidR="00AE6EEC">
        <w:rPr>
          <w:rFonts w:eastAsia="Times New Roman"/>
          <w:color w:val="212121"/>
        </w:rPr>
        <w:t>.</w:t>
      </w:r>
      <w:r w:rsidR="00581AEB">
        <w:rPr>
          <w:rFonts w:eastAsia="Times New Roman"/>
          <w:color w:val="212121"/>
        </w:rPr>
        <w:t xml:space="preserve"> If Joe should predece</w:t>
      </w:r>
      <w:r w:rsidR="00E43238">
        <w:rPr>
          <w:rFonts w:eastAsia="Times New Roman"/>
          <w:color w:val="212121"/>
        </w:rPr>
        <w:t>ase Jane, she will receive</w:t>
      </w:r>
      <w:r w:rsidR="00581AEB">
        <w:rPr>
          <w:rFonts w:eastAsia="Times New Roman"/>
          <w:color w:val="212121"/>
        </w:rPr>
        <w:t xml:space="preserve"> $3,432 as a survivor benefit. If Joe outlives Jane, he will continue his $3,432 benefits plus cost of living adjustments until he passes. Alternatively, they could have each let their </w:t>
      </w:r>
      <w:r w:rsidR="00AD587C">
        <w:rPr>
          <w:rFonts w:eastAsia="Times New Roman"/>
          <w:color w:val="212121"/>
        </w:rPr>
        <w:t xml:space="preserve">own </w:t>
      </w:r>
      <w:r w:rsidR="00581AEB">
        <w:rPr>
          <w:rFonts w:eastAsia="Times New Roman"/>
          <w:color w:val="212121"/>
        </w:rPr>
        <w:t>retirement benefits earn DCRs until they both</w:t>
      </w:r>
      <w:r w:rsidR="00AD587C">
        <w:rPr>
          <w:rFonts w:eastAsia="Times New Roman"/>
          <w:color w:val="212121"/>
        </w:rPr>
        <w:t xml:space="preserve"> reached age 70. This would result in an increased monthly amount of</w:t>
      </w:r>
      <w:r w:rsidR="00581AEB">
        <w:rPr>
          <w:rFonts w:eastAsia="Times New Roman"/>
          <w:color w:val="212121"/>
        </w:rPr>
        <w:t xml:space="preserve"> $6,</w:t>
      </w:r>
      <w:r w:rsidR="0070167C">
        <w:rPr>
          <w:rFonts w:eastAsia="Times New Roman"/>
          <w:color w:val="212121"/>
        </w:rPr>
        <w:t>864</w:t>
      </w:r>
      <w:r w:rsidR="0079329C">
        <w:rPr>
          <w:rFonts w:eastAsia="Times New Roman"/>
          <w:color w:val="212121"/>
        </w:rPr>
        <w:t xml:space="preserve"> ($82,368 per year)</w:t>
      </w:r>
      <w:r w:rsidR="00AD587C">
        <w:rPr>
          <w:rFonts w:eastAsia="Times New Roman"/>
          <w:color w:val="212121"/>
        </w:rPr>
        <w:t>, but without the four years (from age 66-70) of $3,900 per month</w:t>
      </w:r>
      <w:r w:rsidR="0079329C">
        <w:rPr>
          <w:rFonts w:eastAsia="Times New Roman"/>
          <w:color w:val="212121"/>
        </w:rPr>
        <w:t xml:space="preserve"> ($46,800 per year)</w:t>
      </w:r>
      <w:r w:rsidR="00AD587C">
        <w:rPr>
          <w:rFonts w:eastAsia="Times New Roman"/>
          <w:color w:val="212121"/>
        </w:rPr>
        <w:t>. Notably, both can continue working during this four-year period because there is no payback pena</w:t>
      </w:r>
      <w:r w:rsidR="009B4E64">
        <w:rPr>
          <w:rFonts w:eastAsia="Times New Roman"/>
          <w:color w:val="212121"/>
        </w:rPr>
        <w:t>lty after FRA. Which option is be</w:t>
      </w:r>
      <w:r w:rsidR="00B61911">
        <w:rPr>
          <w:rFonts w:eastAsia="Times New Roman"/>
          <w:color w:val="212121"/>
        </w:rPr>
        <w:t xml:space="preserve">tter financially will depend upon the beneficiaries’ </w:t>
      </w:r>
      <w:r w:rsidR="0079329C">
        <w:rPr>
          <w:rFonts w:eastAsia="Times New Roman"/>
          <w:color w:val="212121"/>
        </w:rPr>
        <w:t>actual life span</w:t>
      </w:r>
      <w:r w:rsidR="00B61911">
        <w:rPr>
          <w:rFonts w:eastAsia="Times New Roman"/>
          <w:color w:val="212121"/>
        </w:rPr>
        <w:t>s</w:t>
      </w:r>
      <w:r w:rsidR="009B4E64">
        <w:rPr>
          <w:rFonts w:eastAsia="Times New Roman"/>
          <w:color w:val="212121"/>
        </w:rPr>
        <w:t>, the</w:t>
      </w:r>
      <w:r w:rsidR="00AD587C">
        <w:rPr>
          <w:rFonts w:eastAsia="Times New Roman"/>
          <w:color w:val="212121"/>
        </w:rPr>
        <w:t xml:space="preserve"> first option 66/7</w:t>
      </w:r>
      <w:r w:rsidR="009B4E64">
        <w:rPr>
          <w:rFonts w:eastAsia="Times New Roman"/>
          <w:color w:val="212121"/>
        </w:rPr>
        <w:t>0 is a better approach if lif</w:t>
      </w:r>
      <w:r w:rsidR="00B61911">
        <w:rPr>
          <w:rFonts w:eastAsia="Times New Roman"/>
          <w:color w:val="212121"/>
        </w:rPr>
        <w:t>e span</w:t>
      </w:r>
      <w:r w:rsidR="00E72A82">
        <w:rPr>
          <w:rFonts w:eastAsia="Times New Roman"/>
          <w:color w:val="212121"/>
        </w:rPr>
        <w:t>s are not going to</w:t>
      </w:r>
      <w:r w:rsidR="009B4E64">
        <w:rPr>
          <w:rFonts w:eastAsia="Times New Roman"/>
          <w:color w:val="212121"/>
        </w:rPr>
        <w:t xml:space="preserve"> be </w:t>
      </w:r>
      <w:r w:rsidR="00E72A82">
        <w:rPr>
          <w:rFonts w:eastAsia="Times New Roman"/>
          <w:color w:val="212121"/>
        </w:rPr>
        <w:t xml:space="preserve">exceptionally </w:t>
      </w:r>
      <w:r w:rsidR="009B4E64">
        <w:rPr>
          <w:rFonts w:eastAsia="Times New Roman"/>
          <w:color w:val="212121"/>
        </w:rPr>
        <w:t>long (e.g., late 80s to 90s).</w:t>
      </w:r>
      <w:r w:rsidR="00AD587C">
        <w:rPr>
          <w:rFonts w:eastAsia="Times New Roman"/>
          <w:color w:val="212121"/>
        </w:rPr>
        <w:t xml:space="preserve"> </w:t>
      </w:r>
      <w:r w:rsidR="00E72A82">
        <w:rPr>
          <w:rFonts w:eastAsia="Times New Roman"/>
          <w:color w:val="212121"/>
        </w:rPr>
        <w:t xml:space="preserve">If both are expecting long lives then the 70/70 ($6,864, plus cost of living adjustments) is </w:t>
      </w:r>
      <w:r w:rsidR="00363C82">
        <w:rPr>
          <w:rFonts w:eastAsia="Times New Roman"/>
          <w:color w:val="212121"/>
        </w:rPr>
        <w:t>the most financially lucrative</w:t>
      </w:r>
      <w:r w:rsidR="00E72A82">
        <w:rPr>
          <w:rFonts w:eastAsia="Times New Roman"/>
          <w:color w:val="212121"/>
        </w:rPr>
        <w:t xml:space="preserve"> option.</w:t>
      </w:r>
    </w:p>
    <w:p w14:paraId="241E1D4C" w14:textId="77777777" w:rsidR="00A57C7D" w:rsidRDefault="00A57C7D" w:rsidP="00581AEB">
      <w:pPr>
        <w:shd w:val="clear" w:color="auto" w:fill="FFFFFF"/>
        <w:ind w:left="1800"/>
        <w:rPr>
          <w:rFonts w:eastAsia="Times New Roman"/>
          <w:color w:val="212121"/>
        </w:rPr>
      </w:pPr>
    </w:p>
    <w:p w14:paraId="417BCFD4" w14:textId="77428375" w:rsidR="00A57C7D" w:rsidRDefault="00A57C7D" w:rsidP="00A57C7D">
      <w:pPr>
        <w:shd w:val="clear" w:color="auto" w:fill="FFFFFF"/>
        <w:ind w:left="1800"/>
        <w:rPr>
          <w:rFonts w:eastAsia="Times New Roman"/>
          <w:color w:val="212121"/>
        </w:rPr>
      </w:pPr>
      <w:r>
        <w:rPr>
          <w:rStyle w:val="Strong"/>
          <w:rFonts w:eastAsia="Times New Roman"/>
          <w:color w:val="212121"/>
        </w:rPr>
        <w:t>Example 4</w:t>
      </w:r>
      <w:r w:rsidRPr="00BF2AFB">
        <w:rPr>
          <w:rStyle w:val="Strong"/>
          <w:rFonts w:eastAsia="Times New Roman"/>
          <w:color w:val="212121"/>
        </w:rPr>
        <w:t>:</w:t>
      </w:r>
      <w:r w:rsidRPr="00BF2AFB">
        <w:rPr>
          <w:rStyle w:val="apple-converted-space"/>
          <w:rFonts w:eastAsia="Times New Roman"/>
          <w:b/>
          <w:bCs/>
          <w:color w:val="212121"/>
        </w:rPr>
        <w:t> </w:t>
      </w:r>
      <w:r>
        <w:rPr>
          <w:rStyle w:val="apple-converted-space"/>
          <w:rFonts w:eastAsia="Times New Roman"/>
          <w:bCs/>
          <w:color w:val="212121"/>
        </w:rPr>
        <w:t xml:space="preserve">Now assume that </w:t>
      </w:r>
      <w:r>
        <w:rPr>
          <w:rFonts w:eastAsia="Times New Roman"/>
          <w:color w:val="212121"/>
        </w:rPr>
        <w:t>Jane and Joe do not have equal earnings, but are both 62-year</w:t>
      </w:r>
      <w:r w:rsidR="002A3160">
        <w:rPr>
          <w:rFonts w:eastAsia="Times New Roman"/>
          <w:color w:val="212121"/>
        </w:rPr>
        <w:t>s</w:t>
      </w:r>
      <w:r>
        <w:rPr>
          <w:rFonts w:eastAsia="Times New Roman"/>
          <w:color w:val="212121"/>
        </w:rPr>
        <w:t>-old as of January 1, 2016</w:t>
      </w:r>
      <w:r w:rsidR="00D6030E">
        <w:rPr>
          <w:rFonts w:eastAsia="Times New Roman"/>
          <w:color w:val="212121"/>
        </w:rPr>
        <w:t>,</w:t>
      </w:r>
      <w:r>
        <w:rPr>
          <w:rFonts w:eastAsia="Times New Roman"/>
          <w:color w:val="212121"/>
        </w:rPr>
        <w:t xml:space="preserve"> so they qualify for the restricted deemed filing because they were born before January 1, 1954</w:t>
      </w:r>
      <w:r w:rsidRPr="00BF2AFB">
        <w:rPr>
          <w:rFonts w:eastAsia="Times New Roman"/>
          <w:color w:val="212121"/>
        </w:rPr>
        <w:t xml:space="preserve">. </w:t>
      </w:r>
      <w:r>
        <w:rPr>
          <w:rFonts w:eastAsia="Times New Roman"/>
          <w:color w:val="212121"/>
        </w:rPr>
        <w:t>Both Jane and Joe are the same age, but Jane earned the maximum Social Security tax</w:t>
      </w:r>
      <w:r w:rsidR="002A3160">
        <w:rPr>
          <w:rFonts w:eastAsia="Times New Roman"/>
          <w:color w:val="212121"/>
        </w:rPr>
        <w:t>able</w:t>
      </w:r>
      <w:r w:rsidR="00473A5C">
        <w:rPr>
          <w:rFonts w:eastAsia="Times New Roman"/>
          <w:color w:val="212121"/>
        </w:rPr>
        <w:t xml:space="preserve"> amounts during each of the years in her</w:t>
      </w:r>
      <w:r>
        <w:rPr>
          <w:rFonts w:eastAsia="Times New Roman"/>
          <w:color w:val="212121"/>
        </w:rPr>
        <w:t xml:space="preserve"> 35-year record and Joe earned significantly less. Assume at FRA, Jane’s PIA is $2,600</w:t>
      </w:r>
      <w:r w:rsidR="00487992">
        <w:rPr>
          <w:rFonts w:eastAsia="Times New Roman"/>
          <w:color w:val="212121"/>
        </w:rPr>
        <w:t xml:space="preserve"> and that Joe’s is $750. Joe starts his</w:t>
      </w:r>
      <w:r>
        <w:rPr>
          <w:rFonts w:eastAsia="Times New Roman"/>
          <w:color w:val="212121"/>
        </w:rPr>
        <w:t xml:space="preserve"> retirement be</w:t>
      </w:r>
      <w:r w:rsidR="00487992">
        <w:rPr>
          <w:rFonts w:eastAsia="Times New Roman"/>
          <w:color w:val="212121"/>
        </w:rPr>
        <w:t>nefit at FRA and receives $750 a month. At FRA, Jane elects to take her</w:t>
      </w:r>
      <w:r>
        <w:rPr>
          <w:rFonts w:eastAsia="Times New Roman"/>
          <w:color w:val="212121"/>
        </w:rPr>
        <w:t xml:space="preserve"> </w:t>
      </w:r>
      <w:r w:rsidR="00EE4608">
        <w:rPr>
          <w:rFonts w:eastAsia="Times New Roman"/>
          <w:color w:val="212121"/>
        </w:rPr>
        <w:t xml:space="preserve">monthly </w:t>
      </w:r>
      <w:r>
        <w:rPr>
          <w:rFonts w:eastAsia="Times New Roman"/>
          <w:color w:val="212121"/>
        </w:rPr>
        <w:t xml:space="preserve">spousal benefit </w:t>
      </w:r>
      <w:r w:rsidR="00487992">
        <w:rPr>
          <w:rFonts w:eastAsia="Times New Roman"/>
          <w:color w:val="212121"/>
        </w:rPr>
        <w:t>of $375 and lets her</w:t>
      </w:r>
      <w:r>
        <w:rPr>
          <w:rFonts w:eastAsia="Times New Roman"/>
          <w:color w:val="212121"/>
        </w:rPr>
        <w:t xml:space="preserve"> retirement benefit accrue DCRs</w:t>
      </w:r>
      <w:r w:rsidR="00487992">
        <w:rPr>
          <w:rFonts w:eastAsia="Times New Roman"/>
          <w:color w:val="212121"/>
        </w:rPr>
        <w:t xml:space="preserve"> until age 70. Jane receives her</w:t>
      </w:r>
      <w:r>
        <w:rPr>
          <w:rFonts w:eastAsia="Times New Roman"/>
          <w:color w:val="212121"/>
        </w:rPr>
        <w:t xml:space="preserve"> spousa</w:t>
      </w:r>
      <w:r w:rsidR="00487992">
        <w:rPr>
          <w:rFonts w:eastAsia="Times New Roman"/>
          <w:color w:val="212121"/>
        </w:rPr>
        <w:t>l benefits for 4 years of $375</w:t>
      </w:r>
      <w:r>
        <w:rPr>
          <w:rFonts w:eastAsia="Times New Roman"/>
          <w:color w:val="212121"/>
        </w:rPr>
        <w:t xml:space="preserve"> per month. Together they a</w:t>
      </w:r>
      <w:r w:rsidR="00487992">
        <w:rPr>
          <w:rFonts w:eastAsia="Times New Roman"/>
          <w:color w:val="212121"/>
        </w:rPr>
        <w:t>re receiving a benefit of $1,125</w:t>
      </w:r>
      <w:r w:rsidR="00AE1240">
        <w:rPr>
          <w:rFonts w:eastAsia="Times New Roman"/>
          <w:color w:val="212121"/>
        </w:rPr>
        <w:t xml:space="preserve"> a month</w:t>
      </w:r>
      <w:r w:rsidR="0077221A">
        <w:rPr>
          <w:rFonts w:eastAsia="Times New Roman"/>
          <w:color w:val="212121"/>
        </w:rPr>
        <w:t xml:space="preserve"> ($13,500 a year)</w:t>
      </w:r>
      <w:r w:rsidR="00AE1240">
        <w:rPr>
          <w:rFonts w:eastAsia="Times New Roman"/>
          <w:color w:val="212121"/>
        </w:rPr>
        <w:t>. At age 70, Jane switches over to her</w:t>
      </w:r>
      <w:r>
        <w:rPr>
          <w:rFonts w:eastAsia="Times New Roman"/>
          <w:color w:val="212121"/>
        </w:rPr>
        <w:t xml:space="preserve"> own benefit which has incr</w:t>
      </w:r>
      <w:r w:rsidR="00D6030E">
        <w:rPr>
          <w:rFonts w:eastAsia="Times New Roman"/>
          <w:color w:val="212121"/>
        </w:rPr>
        <w:t xml:space="preserve">eased to $3,432 because of DCRs. These benefits would actually </w:t>
      </w:r>
      <w:r>
        <w:rPr>
          <w:rFonts w:eastAsia="Times New Roman"/>
          <w:color w:val="212121"/>
        </w:rPr>
        <w:t xml:space="preserve">be higher because of cost of living adjustments. </w:t>
      </w:r>
      <w:r w:rsidR="00AE1240">
        <w:rPr>
          <w:rFonts w:eastAsia="Times New Roman"/>
          <w:color w:val="212121"/>
        </w:rPr>
        <w:t>Joe also switches to his spousal benefit of $1,300</w:t>
      </w:r>
      <w:r w:rsidR="00761DA7">
        <w:rPr>
          <w:rFonts w:eastAsia="Times New Roman"/>
          <w:color w:val="212121"/>
        </w:rPr>
        <w:t xml:space="preserve"> (50% of Jane’s PIA of $2,600)</w:t>
      </w:r>
      <w:r w:rsidR="00AE1240">
        <w:rPr>
          <w:rFonts w:eastAsia="Times New Roman"/>
          <w:color w:val="212121"/>
        </w:rPr>
        <w:t xml:space="preserve">. </w:t>
      </w:r>
      <w:r>
        <w:rPr>
          <w:rFonts w:eastAsia="Times New Roman"/>
          <w:color w:val="212121"/>
        </w:rPr>
        <w:t>Now the couple are</w:t>
      </w:r>
      <w:r w:rsidR="00761DA7">
        <w:rPr>
          <w:rFonts w:eastAsia="Times New Roman"/>
          <w:color w:val="212121"/>
        </w:rPr>
        <w:t xml:space="preserve"> receiving a joint benefit of $4,732</w:t>
      </w:r>
      <w:r>
        <w:rPr>
          <w:rFonts w:eastAsia="Times New Roman"/>
          <w:color w:val="212121"/>
        </w:rPr>
        <w:t xml:space="preserve"> per month</w:t>
      </w:r>
      <w:r w:rsidR="0077221A">
        <w:rPr>
          <w:rFonts w:eastAsia="Times New Roman"/>
          <w:color w:val="212121"/>
        </w:rPr>
        <w:t xml:space="preserve"> ($56,784 a year)</w:t>
      </w:r>
      <w:r>
        <w:rPr>
          <w:rFonts w:eastAsia="Times New Roman"/>
          <w:color w:val="212121"/>
        </w:rPr>
        <w:t>.</w:t>
      </w:r>
      <w:r w:rsidR="00761DA7">
        <w:rPr>
          <w:rFonts w:eastAsia="Times New Roman"/>
          <w:color w:val="212121"/>
        </w:rPr>
        <w:t xml:space="preserve"> If Jane should predecease Joe, </w:t>
      </w:r>
      <w:r w:rsidR="0077221A">
        <w:rPr>
          <w:rFonts w:eastAsia="Times New Roman"/>
          <w:color w:val="212121"/>
        </w:rPr>
        <w:t>he will take over her</w:t>
      </w:r>
      <w:r>
        <w:rPr>
          <w:rFonts w:eastAsia="Times New Roman"/>
          <w:color w:val="212121"/>
        </w:rPr>
        <w:t xml:space="preserve"> $3,4</w:t>
      </w:r>
      <w:r w:rsidR="00761DA7">
        <w:rPr>
          <w:rFonts w:eastAsia="Times New Roman"/>
          <w:color w:val="212121"/>
        </w:rPr>
        <w:t xml:space="preserve">32 as a </w:t>
      </w:r>
      <w:r w:rsidR="00CD4B4A">
        <w:rPr>
          <w:rFonts w:eastAsia="Times New Roman"/>
          <w:color w:val="212121"/>
        </w:rPr>
        <w:t xml:space="preserve">monthly </w:t>
      </w:r>
      <w:r w:rsidR="00761DA7">
        <w:rPr>
          <w:rFonts w:eastAsia="Times New Roman"/>
          <w:color w:val="212121"/>
        </w:rPr>
        <w:t>survivor benefit. If Jane outlives Joe</w:t>
      </w:r>
      <w:r w:rsidR="00CD3CC9">
        <w:rPr>
          <w:rFonts w:eastAsia="Times New Roman"/>
          <w:color w:val="212121"/>
        </w:rPr>
        <w:t>, she will continue her $3,432</w:t>
      </w:r>
      <w:r>
        <w:rPr>
          <w:rFonts w:eastAsia="Times New Roman"/>
          <w:color w:val="212121"/>
        </w:rPr>
        <w:t xml:space="preserve"> benefits</w:t>
      </w:r>
      <w:r w:rsidR="00CD4B4A">
        <w:rPr>
          <w:rFonts w:eastAsia="Times New Roman"/>
          <w:color w:val="212121"/>
        </w:rPr>
        <w:t>,</w:t>
      </w:r>
      <w:r>
        <w:rPr>
          <w:rFonts w:eastAsia="Times New Roman"/>
          <w:color w:val="212121"/>
        </w:rPr>
        <w:t xml:space="preserve"> plus cos</w:t>
      </w:r>
      <w:r w:rsidR="00CD3CC9">
        <w:rPr>
          <w:rFonts w:eastAsia="Times New Roman"/>
          <w:color w:val="212121"/>
        </w:rPr>
        <w:t>t of living adjustments</w:t>
      </w:r>
      <w:r>
        <w:rPr>
          <w:rFonts w:eastAsia="Times New Roman"/>
          <w:color w:val="212121"/>
        </w:rPr>
        <w:t>.</w:t>
      </w:r>
      <w:r w:rsidR="00CD3CC9">
        <w:rPr>
          <w:rFonts w:eastAsia="Times New Roman"/>
          <w:color w:val="212121"/>
        </w:rPr>
        <w:t xml:space="preserve"> Alternatively, they could </w:t>
      </w:r>
      <w:r w:rsidR="00ED6314">
        <w:rPr>
          <w:rFonts w:eastAsia="Times New Roman"/>
          <w:color w:val="212121"/>
        </w:rPr>
        <w:t>have Jane start her retirement benefit at 66 and have Joe take his spousal benefit of $1,300 at the same time</w:t>
      </w:r>
      <w:r>
        <w:rPr>
          <w:rFonts w:eastAsia="Times New Roman"/>
          <w:color w:val="212121"/>
        </w:rPr>
        <w:t>. This would result in an increased monthly amount of</w:t>
      </w:r>
      <w:r w:rsidR="00CD3CC9">
        <w:rPr>
          <w:rFonts w:eastAsia="Times New Roman"/>
          <w:color w:val="212121"/>
        </w:rPr>
        <w:t xml:space="preserve"> $</w:t>
      </w:r>
      <w:r w:rsidR="00ED6314">
        <w:rPr>
          <w:rFonts w:eastAsia="Times New Roman"/>
          <w:color w:val="212121"/>
        </w:rPr>
        <w:t>3,900 from age 66 until the end of their lives</w:t>
      </w:r>
      <w:r w:rsidR="00CD4B4A">
        <w:rPr>
          <w:rFonts w:eastAsia="Times New Roman"/>
          <w:color w:val="212121"/>
        </w:rPr>
        <w:t xml:space="preserve"> ($46,800 a year)</w:t>
      </w:r>
      <w:r>
        <w:rPr>
          <w:rFonts w:eastAsia="Times New Roman"/>
          <w:color w:val="212121"/>
        </w:rPr>
        <w:t>. Notably, both can continue worki</w:t>
      </w:r>
      <w:r w:rsidR="00836B85">
        <w:rPr>
          <w:rFonts w:eastAsia="Times New Roman"/>
          <w:color w:val="212121"/>
        </w:rPr>
        <w:t xml:space="preserve">ng </w:t>
      </w:r>
      <w:r>
        <w:rPr>
          <w:rFonts w:eastAsia="Times New Roman"/>
          <w:color w:val="212121"/>
        </w:rPr>
        <w:t>because there is no payback penalty af</w:t>
      </w:r>
      <w:r w:rsidR="00F63198">
        <w:rPr>
          <w:rFonts w:eastAsia="Times New Roman"/>
          <w:color w:val="212121"/>
        </w:rPr>
        <w:t>ter FRA. Which option</w:t>
      </w:r>
      <w:r w:rsidR="00D6030E">
        <w:rPr>
          <w:rFonts w:eastAsia="Times New Roman"/>
          <w:color w:val="212121"/>
        </w:rPr>
        <w:t xml:space="preserve"> is</w:t>
      </w:r>
      <w:r w:rsidR="00F63198">
        <w:rPr>
          <w:rFonts w:eastAsia="Times New Roman"/>
          <w:color w:val="212121"/>
        </w:rPr>
        <w:t xml:space="preserve"> better </w:t>
      </w:r>
      <w:r w:rsidR="004D4312">
        <w:rPr>
          <w:rFonts w:eastAsia="Times New Roman"/>
          <w:color w:val="212121"/>
        </w:rPr>
        <w:t xml:space="preserve">financially </w:t>
      </w:r>
      <w:r w:rsidR="00713048">
        <w:rPr>
          <w:rFonts w:eastAsia="Times New Roman"/>
          <w:color w:val="212121"/>
        </w:rPr>
        <w:t>is</w:t>
      </w:r>
      <w:r w:rsidR="00ED6314">
        <w:rPr>
          <w:rFonts w:eastAsia="Times New Roman"/>
          <w:color w:val="212121"/>
        </w:rPr>
        <w:t xml:space="preserve"> contingent</w:t>
      </w:r>
      <w:r w:rsidR="00351B09">
        <w:rPr>
          <w:rFonts w:eastAsia="Times New Roman"/>
          <w:color w:val="212121"/>
        </w:rPr>
        <w:t xml:space="preserve"> upon their actual life spans</w:t>
      </w:r>
      <w:r>
        <w:rPr>
          <w:rFonts w:eastAsia="Times New Roman"/>
          <w:color w:val="212121"/>
        </w:rPr>
        <w:t>, the first option 6</w:t>
      </w:r>
      <w:r w:rsidR="00FF2A9E">
        <w:rPr>
          <w:rFonts w:eastAsia="Times New Roman"/>
          <w:color w:val="212121"/>
        </w:rPr>
        <w:t>6/70 is a better approach if their lives</w:t>
      </w:r>
      <w:r w:rsidR="00ED6314">
        <w:rPr>
          <w:rFonts w:eastAsia="Times New Roman"/>
          <w:color w:val="212121"/>
        </w:rPr>
        <w:t xml:space="preserve"> are </w:t>
      </w:r>
      <w:r>
        <w:rPr>
          <w:rFonts w:eastAsia="Times New Roman"/>
          <w:color w:val="212121"/>
        </w:rPr>
        <w:t xml:space="preserve">going to be long (e.g., late 80s to 90s). </w:t>
      </w:r>
      <w:r w:rsidR="00EA7C23">
        <w:rPr>
          <w:rFonts w:eastAsia="Times New Roman"/>
          <w:color w:val="212121"/>
        </w:rPr>
        <w:t xml:space="preserve">This option generates $1,125 </w:t>
      </w:r>
      <w:r w:rsidR="00FF2A9E">
        <w:rPr>
          <w:rFonts w:eastAsia="Times New Roman"/>
          <w:color w:val="212121"/>
        </w:rPr>
        <w:t xml:space="preserve">a month or $13,500 </w:t>
      </w:r>
      <w:r w:rsidR="00EA7C23">
        <w:rPr>
          <w:rFonts w:eastAsia="Times New Roman"/>
          <w:color w:val="212121"/>
        </w:rPr>
        <w:t xml:space="preserve">for four years and then $4,732 </w:t>
      </w:r>
      <w:r w:rsidR="00FF2A9E">
        <w:rPr>
          <w:rFonts w:eastAsia="Times New Roman"/>
          <w:color w:val="212121"/>
        </w:rPr>
        <w:t xml:space="preserve">a month ($56,784 a year) </w:t>
      </w:r>
      <w:r w:rsidR="00EA7C23">
        <w:rPr>
          <w:rFonts w:eastAsia="Times New Roman"/>
          <w:color w:val="212121"/>
        </w:rPr>
        <w:t>from age 70 (or earlier, but with reduced DCRs)</w:t>
      </w:r>
      <w:r w:rsidR="00867F5F">
        <w:rPr>
          <w:rFonts w:eastAsia="Times New Roman"/>
          <w:color w:val="212121"/>
        </w:rPr>
        <w:t xml:space="preserve"> forward</w:t>
      </w:r>
      <w:r w:rsidR="00EA7C23">
        <w:rPr>
          <w:rFonts w:eastAsia="Times New Roman"/>
          <w:color w:val="212121"/>
        </w:rPr>
        <w:t xml:space="preserve">. </w:t>
      </w:r>
      <w:r w:rsidR="00ED6314">
        <w:rPr>
          <w:rFonts w:eastAsia="Times New Roman"/>
          <w:color w:val="212121"/>
        </w:rPr>
        <w:t xml:space="preserve">If both are expecting traditional life spans then the </w:t>
      </w:r>
      <w:r w:rsidR="00ED6314">
        <w:rPr>
          <w:rFonts w:eastAsia="Times New Roman"/>
          <w:color w:val="212121"/>
        </w:rPr>
        <w:lastRenderedPageBreak/>
        <w:t>66/66</w:t>
      </w:r>
      <w:r w:rsidR="00F63198">
        <w:rPr>
          <w:rFonts w:eastAsia="Times New Roman"/>
          <w:color w:val="212121"/>
        </w:rPr>
        <w:t xml:space="preserve"> ($3,900</w:t>
      </w:r>
      <w:r>
        <w:rPr>
          <w:rFonts w:eastAsia="Times New Roman"/>
          <w:color w:val="212121"/>
        </w:rPr>
        <w:t xml:space="preserve">, </w:t>
      </w:r>
      <w:r w:rsidR="000C1B2A">
        <w:rPr>
          <w:rFonts w:eastAsia="Times New Roman"/>
          <w:color w:val="212121"/>
        </w:rPr>
        <w:t xml:space="preserve">a month, or $46,800 a year, </w:t>
      </w:r>
      <w:r>
        <w:rPr>
          <w:rFonts w:eastAsia="Times New Roman"/>
          <w:color w:val="212121"/>
        </w:rPr>
        <w:t>plu</w:t>
      </w:r>
      <w:r w:rsidR="00ED6314">
        <w:rPr>
          <w:rFonts w:eastAsia="Times New Roman"/>
          <w:color w:val="212121"/>
        </w:rPr>
        <w:t>s cost of living adjustments) might be</w:t>
      </w:r>
      <w:r>
        <w:rPr>
          <w:rFonts w:eastAsia="Times New Roman"/>
          <w:color w:val="212121"/>
        </w:rPr>
        <w:t xml:space="preserve"> the most financially lucrative option</w:t>
      </w:r>
      <w:r w:rsidR="00F63198">
        <w:rPr>
          <w:rFonts w:eastAsia="Times New Roman"/>
          <w:color w:val="212121"/>
        </w:rPr>
        <w:t>.</w:t>
      </w:r>
    </w:p>
    <w:p w14:paraId="72CFFF25" w14:textId="77777777" w:rsidR="00FF473F" w:rsidRPr="00BF2AFB" w:rsidRDefault="00FF473F" w:rsidP="00AB02E9">
      <w:pPr>
        <w:shd w:val="clear" w:color="auto" w:fill="FFFFFF"/>
        <w:rPr>
          <w:rFonts w:eastAsia="Times New Roman"/>
          <w:color w:val="212121"/>
        </w:rPr>
      </w:pPr>
    </w:p>
    <w:p w14:paraId="2DF07C85" w14:textId="56CEB020" w:rsidR="00AD1FFE" w:rsidRPr="00AD1FFE" w:rsidRDefault="00AB02E9" w:rsidP="00AD1FFE">
      <w:pPr>
        <w:pStyle w:val="NormalWeb"/>
        <w:shd w:val="clear" w:color="auto" w:fill="FFFFFF"/>
        <w:spacing w:before="0" w:beforeAutospacing="0" w:after="240" w:afterAutospacing="0"/>
        <w:ind w:left="1800"/>
        <w:rPr>
          <w:color w:val="212121"/>
        </w:rPr>
      </w:pPr>
      <w:r w:rsidRPr="00AB02E9">
        <w:rPr>
          <w:b/>
          <w:color w:val="212121"/>
        </w:rPr>
        <w:t>Voluntary Benefits Suspension.</w:t>
      </w:r>
      <w:r>
        <w:rPr>
          <w:color w:val="212121"/>
        </w:rPr>
        <w:t xml:space="preserve"> </w:t>
      </w:r>
      <w:r w:rsidR="00E7551C">
        <w:rPr>
          <w:color w:val="212121"/>
        </w:rPr>
        <w:t xml:space="preserve">Under the new law, beneficiaries can </w:t>
      </w:r>
      <w:r w:rsidR="00AD1FFE" w:rsidRPr="00AD1FFE">
        <w:rPr>
          <w:color w:val="212121"/>
        </w:rPr>
        <w:t>voluntarily susp</w:t>
      </w:r>
      <w:r w:rsidR="00E7551C">
        <w:rPr>
          <w:color w:val="212121"/>
        </w:rPr>
        <w:t xml:space="preserve">end benefit payments at FRA </w:t>
      </w:r>
      <w:r w:rsidR="003B4EF8">
        <w:rPr>
          <w:color w:val="212121"/>
        </w:rPr>
        <w:t xml:space="preserve">or after </w:t>
      </w:r>
      <w:r w:rsidR="00AD1FFE" w:rsidRPr="00AD1FFE">
        <w:rPr>
          <w:color w:val="212121"/>
        </w:rPr>
        <w:t>to e</w:t>
      </w:r>
      <w:r w:rsidR="00E7551C">
        <w:rPr>
          <w:color w:val="212121"/>
        </w:rPr>
        <w:t>arn DRCs</w:t>
      </w:r>
      <w:r w:rsidR="00AD1FFE" w:rsidRPr="00AD1FFE">
        <w:rPr>
          <w:color w:val="212121"/>
        </w:rPr>
        <w:t>. But during a voluntary suspension,</w:t>
      </w:r>
      <w:r w:rsidR="003B4EF8">
        <w:rPr>
          <w:color w:val="212121"/>
        </w:rPr>
        <w:t xml:space="preserve"> derivative benefits payable on a </w:t>
      </w:r>
      <w:r w:rsidR="00E7551C">
        <w:rPr>
          <w:color w:val="212121"/>
        </w:rPr>
        <w:t xml:space="preserve">worker’s </w:t>
      </w:r>
      <w:r w:rsidR="00E409C2">
        <w:rPr>
          <w:color w:val="212121"/>
        </w:rPr>
        <w:t xml:space="preserve">now suspended </w:t>
      </w:r>
      <w:r w:rsidR="00E7551C">
        <w:rPr>
          <w:color w:val="212121"/>
        </w:rPr>
        <w:t>record, such as spousal benefits will be suspended. If a beneficiary suspends her benefits, she cannot receive</w:t>
      </w:r>
      <w:r w:rsidR="00AD1FFE" w:rsidRPr="00AD1FFE">
        <w:rPr>
          <w:color w:val="212121"/>
        </w:rPr>
        <w:t xml:space="preserve"> other benefits (such as spousal benef</w:t>
      </w:r>
      <w:r w:rsidR="00E7551C">
        <w:rPr>
          <w:color w:val="212121"/>
        </w:rPr>
        <w:t>its) on another person’s record unless she is receiving them as a divorced spouse</w:t>
      </w:r>
      <w:r w:rsidR="00AD1FFE" w:rsidRPr="00AD1FFE">
        <w:rPr>
          <w:color w:val="212121"/>
        </w:rPr>
        <w:t>.</w:t>
      </w:r>
    </w:p>
    <w:p w14:paraId="284DB9D2" w14:textId="76F7FBAB" w:rsidR="00AD1FFE" w:rsidRPr="00AD1FFE" w:rsidRDefault="00AD1FFE" w:rsidP="00AD1FFE">
      <w:pPr>
        <w:pStyle w:val="NormalWeb"/>
        <w:shd w:val="clear" w:color="auto" w:fill="FFFFFF"/>
        <w:spacing w:before="0" w:beforeAutospacing="0" w:after="240" w:afterAutospacing="0"/>
        <w:ind w:left="1800"/>
        <w:rPr>
          <w:color w:val="212121"/>
        </w:rPr>
      </w:pPr>
      <w:r w:rsidRPr="00AD1FFE">
        <w:rPr>
          <w:color w:val="212121"/>
        </w:rPr>
        <w:t>The new law applies to individuals who request a suspension on or after April 30, 2016, which is 180 days after the ne</w:t>
      </w:r>
      <w:r>
        <w:rPr>
          <w:color w:val="212121"/>
        </w:rPr>
        <w:t xml:space="preserve">w law was enacted. Beneficiaries must have reached FRA </w:t>
      </w:r>
      <w:r w:rsidRPr="00AD1FFE">
        <w:rPr>
          <w:color w:val="212121"/>
        </w:rPr>
        <w:t xml:space="preserve">to </w:t>
      </w:r>
      <w:r>
        <w:rPr>
          <w:color w:val="212121"/>
        </w:rPr>
        <w:t xml:space="preserve">have </w:t>
      </w:r>
      <w:r w:rsidRPr="00AD1FFE">
        <w:rPr>
          <w:color w:val="212121"/>
        </w:rPr>
        <w:t>request</w:t>
      </w:r>
      <w:r>
        <w:rPr>
          <w:color w:val="212121"/>
        </w:rPr>
        <w:t>ed</w:t>
      </w:r>
      <w:r w:rsidRPr="00AD1FFE">
        <w:rPr>
          <w:color w:val="212121"/>
        </w:rPr>
        <w:t xml:space="preserve"> a suspension.</w:t>
      </w:r>
      <w:r>
        <w:rPr>
          <w:color w:val="212121"/>
        </w:rPr>
        <w:t xml:space="preserve"> Beneficiaries who </w:t>
      </w:r>
      <w:r w:rsidRPr="00AD1FFE">
        <w:rPr>
          <w:color w:val="212121"/>
        </w:rPr>
        <w:t>voluntarily suspended benef</w:t>
      </w:r>
      <w:r>
        <w:rPr>
          <w:color w:val="212121"/>
        </w:rPr>
        <w:t xml:space="preserve">its prior to April 30, 2016, </w:t>
      </w:r>
      <w:r w:rsidRPr="00AD1FFE">
        <w:rPr>
          <w:color w:val="212121"/>
        </w:rPr>
        <w:t>may remain i</w:t>
      </w:r>
      <w:r w:rsidR="00D6030E">
        <w:rPr>
          <w:color w:val="212121"/>
        </w:rPr>
        <w:t>n voluntary suspension</w:t>
      </w:r>
      <w:r>
        <w:rPr>
          <w:color w:val="212121"/>
        </w:rPr>
        <w:t xml:space="preserve"> status</w:t>
      </w:r>
      <w:r w:rsidRPr="00AD1FFE">
        <w:rPr>
          <w:color w:val="212121"/>
        </w:rPr>
        <w:t xml:space="preserve">. </w:t>
      </w:r>
    </w:p>
    <w:p w14:paraId="2244FE57" w14:textId="2FBFFB8E" w:rsidR="0016380C" w:rsidRPr="00550FA5" w:rsidRDefault="000B482D" w:rsidP="00550FA5">
      <w:pPr>
        <w:shd w:val="clear" w:color="auto" w:fill="FFFFFF"/>
        <w:ind w:left="1800"/>
        <w:rPr>
          <w:rFonts w:eastAsia="Times New Roman"/>
          <w:color w:val="212121"/>
        </w:rPr>
      </w:pPr>
      <w:r w:rsidRPr="0027108B">
        <w:rPr>
          <w:rStyle w:val="Strong"/>
          <w:rFonts w:eastAsia="Times New Roman"/>
          <w:color w:val="212121"/>
        </w:rPr>
        <w:t>Example</w:t>
      </w:r>
      <w:r w:rsidR="0027108B" w:rsidRPr="0027108B">
        <w:rPr>
          <w:rStyle w:val="Strong"/>
          <w:rFonts w:eastAsia="Times New Roman"/>
          <w:color w:val="212121"/>
        </w:rPr>
        <w:t xml:space="preserve"> 3</w:t>
      </w:r>
      <w:r w:rsidRPr="0027108B">
        <w:rPr>
          <w:rStyle w:val="Strong"/>
          <w:rFonts w:eastAsia="Times New Roman"/>
          <w:color w:val="212121"/>
        </w:rPr>
        <w:t>:</w:t>
      </w:r>
      <w:r w:rsidRPr="0027108B">
        <w:rPr>
          <w:rStyle w:val="apple-converted-space"/>
          <w:rFonts w:eastAsia="Times New Roman"/>
          <w:color w:val="212121"/>
        </w:rPr>
        <w:t> </w:t>
      </w:r>
      <w:r w:rsidR="009E694A">
        <w:rPr>
          <w:rFonts w:eastAsia="Times New Roman"/>
          <w:color w:val="212121"/>
        </w:rPr>
        <w:t>T</w:t>
      </w:r>
      <w:r w:rsidRPr="0027108B">
        <w:rPr>
          <w:rFonts w:eastAsia="Times New Roman"/>
          <w:color w:val="212121"/>
        </w:rPr>
        <w:t>omas</w:t>
      </w:r>
      <w:r w:rsidR="00A614D2">
        <w:rPr>
          <w:rFonts w:eastAsia="Times New Roman"/>
          <w:color w:val="212121"/>
        </w:rPr>
        <w:t xml:space="preserve"> will turn 66 in 2016, and Mario</w:t>
      </w:r>
      <w:r w:rsidRPr="0027108B">
        <w:rPr>
          <w:rFonts w:eastAsia="Times New Roman"/>
          <w:color w:val="212121"/>
        </w:rPr>
        <w:t xml:space="preserve"> will turn 62. </w:t>
      </w:r>
      <w:r w:rsidR="009E694A">
        <w:rPr>
          <w:rFonts w:eastAsia="Times New Roman"/>
          <w:color w:val="212121"/>
        </w:rPr>
        <w:t>T</w:t>
      </w:r>
      <w:r w:rsidRPr="0027108B">
        <w:rPr>
          <w:rFonts w:eastAsia="Times New Roman"/>
          <w:color w:val="212121"/>
        </w:rPr>
        <w:t>omas starts his retirement benef</w:t>
      </w:r>
      <w:r w:rsidR="009E694A">
        <w:rPr>
          <w:rFonts w:eastAsia="Times New Roman"/>
          <w:color w:val="212121"/>
        </w:rPr>
        <w:t>it at his FRA</w:t>
      </w:r>
      <w:r w:rsidR="00A614D2">
        <w:rPr>
          <w:rFonts w:eastAsia="Times New Roman"/>
          <w:color w:val="212121"/>
        </w:rPr>
        <w:t>, in June 2016, and Mario starts his</w:t>
      </w:r>
      <w:r w:rsidRPr="0027108B">
        <w:rPr>
          <w:rFonts w:eastAsia="Times New Roman"/>
          <w:color w:val="212121"/>
        </w:rPr>
        <w:t xml:space="preserve"> spousal</w:t>
      </w:r>
      <w:r w:rsidR="00C63D58">
        <w:rPr>
          <w:rFonts w:eastAsia="Times New Roman"/>
          <w:color w:val="212121"/>
        </w:rPr>
        <w:t xml:space="preserve"> benefit based on Tomas’</w:t>
      </w:r>
      <w:r w:rsidR="009E694A">
        <w:rPr>
          <w:rFonts w:eastAsia="Times New Roman"/>
          <w:color w:val="212121"/>
        </w:rPr>
        <w:t xml:space="preserve"> record. T</w:t>
      </w:r>
      <w:r w:rsidRPr="0027108B">
        <w:rPr>
          <w:rFonts w:eastAsia="Times New Roman"/>
          <w:color w:val="212121"/>
        </w:rPr>
        <w:t xml:space="preserve">omas immediately suspends his benefit. In past years, </w:t>
      </w:r>
      <w:r w:rsidR="00A614D2">
        <w:rPr>
          <w:rFonts w:eastAsia="Times New Roman"/>
          <w:color w:val="212121"/>
        </w:rPr>
        <w:t>that would have meant that Mario</w:t>
      </w:r>
      <w:r w:rsidRPr="0027108B">
        <w:rPr>
          <w:rFonts w:eastAsia="Times New Roman"/>
          <w:color w:val="212121"/>
        </w:rPr>
        <w:t xml:space="preserve"> could continue rec</w:t>
      </w:r>
      <w:r w:rsidR="00A614D2">
        <w:rPr>
          <w:rFonts w:eastAsia="Times New Roman"/>
          <w:color w:val="212121"/>
        </w:rPr>
        <w:t>eiving spousal benefits while T</w:t>
      </w:r>
      <w:r w:rsidRPr="0027108B">
        <w:rPr>
          <w:rFonts w:eastAsia="Times New Roman"/>
          <w:color w:val="212121"/>
        </w:rPr>
        <w:t xml:space="preserve">omas could restart his own </w:t>
      </w:r>
      <w:r w:rsidR="005064C0">
        <w:rPr>
          <w:rFonts w:eastAsia="Times New Roman"/>
          <w:color w:val="212121"/>
        </w:rPr>
        <w:t xml:space="preserve">worker </w:t>
      </w:r>
      <w:r w:rsidRPr="0027108B">
        <w:rPr>
          <w:rFonts w:eastAsia="Times New Roman"/>
          <w:color w:val="212121"/>
        </w:rPr>
        <w:t>benefit</w:t>
      </w:r>
      <w:r w:rsidR="005064C0">
        <w:rPr>
          <w:rFonts w:eastAsia="Times New Roman"/>
          <w:color w:val="212121"/>
        </w:rPr>
        <w:t>s</w:t>
      </w:r>
      <w:r w:rsidRPr="0027108B">
        <w:rPr>
          <w:rFonts w:eastAsia="Times New Roman"/>
          <w:color w:val="212121"/>
        </w:rPr>
        <w:t xml:space="preserve"> a</w:t>
      </w:r>
      <w:r w:rsidR="00A614D2">
        <w:rPr>
          <w:rFonts w:eastAsia="Times New Roman"/>
          <w:color w:val="212121"/>
        </w:rPr>
        <w:t>t age 70 and receive DRCs</w:t>
      </w:r>
      <w:r w:rsidRPr="0027108B">
        <w:rPr>
          <w:rFonts w:eastAsia="Times New Roman"/>
          <w:color w:val="212121"/>
        </w:rPr>
        <w:t xml:space="preserve"> for each </w:t>
      </w:r>
      <w:r w:rsidR="00A614D2">
        <w:rPr>
          <w:rFonts w:eastAsia="Times New Roman"/>
          <w:color w:val="212121"/>
        </w:rPr>
        <w:t xml:space="preserve">month he waited. Now, because Tomas </w:t>
      </w:r>
      <w:r w:rsidRPr="0027108B">
        <w:rPr>
          <w:rFonts w:eastAsia="Times New Roman"/>
          <w:color w:val="212121"/>
        </w:rPr>
        <w:t>requested the suspension after April 30, 2016, he is subject to the new law. He can still choose to voluntarily suspend his benef</w:t>
      </w:r>
      <w:r w:rsidR="00932069">
        <w:rPr>
          <w:rFonts w:eastAsia="Times New Roman"/>
          <w:color w:val="212121"/>
        </w:rPr>
        <w:t>it after his FRA</w:t>
      </w:r>
      <w:r w:rsidRPr="0027108B">
        <w:rPr>
          <w:rFonts w:eastAsia="Times New Roman"/>
          <w:color w:val="212121"/>
        </w:rPr>
        <w:t xml:space="preserve">, but if he </w:t>
      </w:r>
      <w:r w:rsidR="00932069">
        <w:rPr>
          <w:rFonts w:eastAsia="Times New Roman"/>
          <w:color w:val="212121"/>
        </w:rPr>
        <w:t>does suspend his benefits, Mario</w:t>
      </w:r>
      <w:r w:rsidRPr="0027108B">
        <w:rPr>
          <w:rFonts w:eastAsia="Times New Roman"/>
          <w:color w:val="212121"/>
        </w:rPr>
        <w:t>’s spousal</w:t>
      </w:r>
      <w:r w:rsidR="00550FA5">
        <w:rPr>
          <w:rFonts w:eastAsia="Times New Roman"/>
          <w:color w:val="212121"/>
        </w:rPr>
        <w:t xml:space="preserve"> benefit will also be suspended.</w:t>
      </w:r>
    </w:p>
    <w:p w14:paraId="531CE5FB" w14:textId="77777777" w:rsidR="001F7105" w:rsidRPr="0089365A" w:rsidRDefault="001F7105" w:rsidP="00550FA5">
      <w:pPr>
        <w:rPr>
          <w:rFonts w:eastAsia="Times New Roman"/>
        </w:rPr>
      </w:pPr>
    </w:p>
    <w:p w14:paraId="4CB7D605" w14:textId="77777777" w:rsidR="00727ECA" w:rsidRDefault="00727ECA" w:rsidP="00CD21D9">
      <w:pPr>
        <w:pStyle w:val="ListParagraph"/>
        <w:ind w:left="1800"/>
        <w:rPr>
          <w:rFonts w:ascii="Times New Roman" w:hAnsi="Times New Roman" w:cs="Times New Roman"/>
        </w:rPr>
      </w:pPr>
    </w:p>
    <w:p w14:paraId="5C67CF4E" w14:textId="3ABFAE28" w:rsidR="00873348" w:rsidRDefault="00F225C1" w:rsidP="00873348">
      <w:pPr>
        <w:pStyle w:val="NormalWeb"/>
        <w:numPr>
          <w:ilvl w:val="0"/>
          <w:numId w:val="7"/>
        </w:numPr>
        <w:shd w:val="clear" w:color="auto" w:fill="FFFFFF"/>
        <w:spacing w:before="0" w:beforeAutospacing="0" w:after="0" w:afterAutospacing="0"/>
        <w:textAlignment w:val="baseline"/>
        <w:rPr>
          <w:rFonts w:eastAsia="Times New Roman"/>
          <w:shd w:val="clear" w:color="auto" w:fill="FFFFFF"/>
        </w:rPr>
      </w:pPr>
      <w:r w:rsidRPr="0006212A">
        <w:rPr>
          <w:b/>
        </w:rPr>
        <w:t>Medicare Basics.</w:t>
      </w:r>
      <w:r w:rsidR="00430F6B" w:rsidRPr="0006212A">
        <w:rPr>
          <w:b/>
        </w:rPr>
        <w:t xml:space="preserve">  </w:t>
      </w:r>
      <w:r w:rsidR="00430F6B" w:rsidRPr="0006212A">
        <w:rPr>
          <w:color w:val="4C4C4C"/>
        </w:rPr>
        <w:t>Medicare is the federal health insurance program for people who are 65 or older, certain younger people with disabilities, and people with End-Stage Renal Disease (permanent kidney failure requiring dialysis or a t</w:t>
      </w:r>
      <w:r w:rsidR="00A57659">
        <w:rPr>
          <w:color w:val="4C4C4C"/>
        </w:rPr>
        <w:t>ransplant</w:t>
      </w:r>
      <w:r w:rsidR="00430F6B" w:rsidRPr="0006212A">
        <w:rPr>
          <w:color w:val="4C4C4C"/>
        </w:rPr>
        <w:t>).</w:t>
      </w:r>
      <w:r w:rsidR="00C64D4A" w:rsidRPr="0006212A">
        <w:rPr>
          <w:color w:val="4C4C4C"/>
        </w:rPr>
        <w:t xml:space="preserve"> </w:t>
      </w:r>
      <w:r w:rsidR="00886635">
        <w:rPr>
          <w:color w:val="4C4C4C"/>
        </w:rPr>
        <w:t xml:space="preserve">To qualify for Medicare </w:t>
      </w:r>
      <w:r w:rsidR="00D22AA7">
        <w:rPr>
          <w:color w:val="4C4C4C"/>
        </w:rPr>
        <w:t>an individual mus</w:t>
      </w:r>
      <w:r w:rsidR="00547538">
        <w:rPr>
          <w:color w:val="4C4C4C"/>
        </w:rPr>
        <w:t xml:space="preserve">t be a U.S. citizen or a legal permanent </w:t>
      </w:r>
      <w:r w:rsidR="00D22AA7">
        <w:rPr>
          <w:color w:val="4C4C4C"/>
        </w:rPr>
        <w:t xml:space="preserve">resident </w:t>
      </w:r>
      <w:r w:rsidR="00547538">
        <w:rPr>
          <w:color w:val="4C4C4C"/>
        </w:rPr>
        <w:t xml:space="preserve">who has lived in the U.S. </w:t>
      </w:r>
      <w:r w:rsidR="00D22AA7">
        <w:rPr>
          <w:color w:val="4C4C4C"/>
        </w:rPr>
        <w:t xml:space="preserve">for more than five years. </w:t>
      </w:r>
      <w:r w:rsidR="008206AF" w:rsidRPr="0006212A">
        <w:rPr>
          <w:rFonts w:eastAsia="Times New Roman"/>
          <w:color w:val="333333"/>
          <w:shd w:val="clear" w:color="auto" w:fill="FFFFFF"/>
        </w:rPr>
        <w:t xml:space="preserve">No matter what age a beneficiary begins to draw her Social Security benefits, </w:t>
      </w:r>
      <w:r w:rsidR="00ED75F4" w:rsidRPr="0006212A">
        <w:rPr>
          <w:rFonts w:eastAsia="Times New Roman"/>
          <w:color w:val="333333"/>
          <w:shd w:val="clear" w:color="auto" w:fill="FFFFFF"/>
        </w:rPr>
        <w:t>el</w:t>
      </w:r>
      <w:r w:rsidR="008206AF" w:rsidRPr="0006212A">
        <w:rPr>
          <w:rFonts w:eastAsia="Times New Roman"/>
          <w:color w:val="333333"/>
          <w:shd w:val="clear" w:color="auto" w:fill="FFFFFF"/>
        </w:rPr>
        <w:t>igibility</w:t>
      </w:r>
      <w:r w:rsidR="00ED75F4" w:rsidRPr="0006212A">
        <w:rPr>
          <w:rFonts w:eastAsia="Times New Roman"/>
          <w:color w:val="333333"/>
          <w:shd w:val="clear" w:color="auto" w:fill="FFFFFF"/>
        </w:rPr>
        <w:t xml:space="preserve"> for Medicare</w:t>
      </w:r>
      <w:r w:rsidR="00ED75F4" w:rsidRPr="0006212A">
        <w:rPr>
          <w:rStyle w:val="apple-converted-space"/>
          <w:rFonts w:eastAsia="Times New Roman"/>
          <w:color w:val="333333"/>
          <w:shd w:val="clear" w:color="auto" w:fill="FFFFFF"/>
        </w:rPr>
        <w:t> </w:t>
      </w:r>
      <w:r w:rsidR="00547538">
        <w:rPr>
          <w:rStyle w:val="apple-converted-space"/>
          <w:rFonts w:eastAsia="Times New Roman"/>
          <w:color w:val="333333"/>
          <w:shd w:val="clear" w:color="auto" w:fill="FFFFFF"/>
        </w:rPr>
        <w:t xml:space="preserve">does not </w:t>
      </w:r>
      <w:r w:rsidR="00547538">
        <w:rPr>
          <w:rFonts w:eastAsia="Times New Roman"/>
          <w:shd w:val="clear" w:color="auto" w:fill="FFFFFF"/>
        </w:rPr>
        <w:t>begin until</w:t>
      </w:r>
      <w:r w:rsidR="008206AF" w:rsidRPr="0006212A">
        <w:rPr>
          <w:rFonts w:eastAsia="Times New Roman"/>
          <w:shd w:val="clear" w:color="auto" w:fill="FFFFFF"/>
        </w:rPr>
        <w:t xml:space="preserve"> age 65.</w:t>
      </w:r>
    </w:p>
    <w:p w14:paraId="1229CC19" w14:textId="1588C379" w:rsidR="0006212A" w:rsidRPr="0006212A" w:rsidRDefault="00ED75F4" w:rsidP="00873348">
      <w:pPr>
        <w:pStyle w:val="NormalWeb"/>
        <w:shd w:val="clear" w:color="auto" w:fill="FFFFFF"/>
        <w:spacing w:before="0" w:beforeAutospacing="0" w:after="0" w:afterAutospacing="0"/>
        <w:ind w:left="1440"/>
        <w:textAlignment w:val="baseline"/>
        <w:rPr>
          <w:rFonts w:eastAsia="Times New Roman"/>
          <w:color w:val="333333"/>
          <w:shd w:val="clear" w:color="auto" w:fill="FFFFFF"/>
        </w:rPr>
      </w:pPr>
      <w:r w:rsidRPr="0006212A">
        <w:rPr>
          <w:rStyle w:val="apple-converted-space"/>
          <w:rFonts w:eastAsia="Times New Roman"/>
          <w:color w:val="333333"/>
          <w:shd w:val="clear" w:color="auto" w:fill="FFFFFF"/>
        </w:rPr>
        <w:t> </w:t>
      </w:r>
      <w:r w:rsidRPr="0006212A">
        <w:rPr>
          <w:rFonts w:eastAsia="Times New Roman"/>
          <w:color w:val="333333"/>
          <w:shd w:val="clear" w:color="auto" w:fill="FFFFFF"/>
        </w:rPr>
        <w:t xml:space="preserve"> </w:t>
      </w:r>
    </w:p>
    <w:p w14:paraId="4DD91FF4" w14:textId="4DFB7B88" w:rsidR="00D534A5" w:rsidRDefault="000B5F98" w:rsidP="00873348">
      <w:pPr>
        <w:pStyle w:val="NormalWeb"/>
        <w:shd w:val="clear" w:color="auto" w:fill="FFFFFF"/>
        <w:spacing w:before="0" w:beforeAutospacing="0" w:after="0" w:afterAutospacing="0"/>
        <w:ind w:left="1440"/>
        <w:textAlignment w:val="baseline"/>
        <w:rPr>
          <w:rFonts w:eastAsia="Times New Roman"/>
          <w:color w:val="333333"/>
          <w:shd w:val="clear" w:color="auto" w:fill="FFFFFF"/>
        </w:rPr>
      </w:pPr>
      <w:r w:rsidRPr="00547538">
        <w:rPr>
          <w:rFonts w:eastAsia="Times New Roman"/>
          <w:color w:val="333333"/>
          <w:shd w:val="clear" w:color="auto" w:fill="FFFFFF"/>
        </w:rPr>
        <w:t xml:space="preserve">To keep the Medicare </w:t>
      </w:r>
      <w:r w:rsidR="00E07ACF">
        <w:rPr>
          <w:rFonts w:eastAsia="Times New Roman"/>
          <w:color w:val="333333"/>
          <w:shd w:val="clear" w:color="auto" w:fill="FFFFFF"/>
        </w:rPr>
        <w:t xml:space="preserve">insurance </w:t>
      </w:r>
      <w:r w:rsidR="00A60737" w:rsidRPr="00547538">
        <w:rPr>
          <w:rFonts w:eastAsia="Times New Roman"/>
          <w:color w:val="333333"/>
          <w:shd w:val="clear" w:color="auto" w:fill="FFFFFF"/>
        </w:rPr>
        <w:t xml:space="preserve">coverage </w:t>
      </w:r>
      <w:r w:rsidRPr="00547538">
        <w:rPr>
          <w:rFonts w:eastAsia="Times New Roman"/>
          <w:color w:val="333333"/>
          <w:shd w:val="clear" w:color="auto" w:fill="FFFFFF"/>
        </w:rPr>
        <w:t>pool broad</w:t>
      </w:r>
      <w:r w:rsidR="00E07ACF">
        <w:rPr>
          <w:rFonts w:eastAsia="Times New Roman"/>
          <w:color w:val="333333"/>
          <w:shd w:val="clear" w:color="auto" w:fill="FFFFFF"/>
        </w:rPr>
        <w:t xml:space="preserve"> and deep</w:t>
      </w:r>
      <w:r w:rsidRPr="00547538">
        <w:rPr>
          <w:rFonts w:eastAsia="Times New Roman"/>
          <w:color w:val="333333"/>
          <w:shd w:val="clear" w:color="auto" w:fill="FFFFFF"/>
        </w:rPr>
        <w:t xml:space="preserve">, </w:t>
      </w:r>
      <w:r w:rsidR="008206AF" w:rsidRPr="00547538">
        <w:rPr>
          <w:rFonts w:eastAsia="Times New Roman"/>
          <w:color w:val="333333"/>
          <w:shd w:val="clear" w:color="auto" w:fill="FFFFFF"/>
        </w:rPr>
        <w:t xml:space="preserve">Congress wants everyone to sign up </w:t>
      </w:r>
      <w:r w:rsidR="00547538">
        <w:rPr>
          <w:rFonts w:eastAsia="Times New Roman"/>
          <w:color w:val="333333"/>
          <w:shd w:val="clear" w:color="auto" w:fill="FFFFFF"/>
        </w:rPr>
        <w:t xml:space="preserve">and pay </w:t>
      </w:r>
      <w:r w:rsidR="008206AF" w:rsidRPr="00547538">
        <w:rPr>
          <w:rFonts w:eastAsia="Times New Roman"/>
          <w:color w:val="333333"/>
          <w:shd w:val="clear" w:color="auto" w:fill="FFFFFF"/>
        </w:rPr>
        <w:t xml:space="preserve">Medicare </w:t>
      </w:r>
      <w:r w:rsidR="00547538">
        <w:rPr>
          <w:rFonts w:eastAsia="Times New Roman"/>
          <w:color w:val="333333"/>
          <w:shd w:val="clear" w:color="auto" w:fill="FFFFFF"/>
        </w:rPr>
        <w:t>premiums in a timely manner</w:t>
      </w:r>
      <w:r w:rsidR="00D07607">
        <w:rPr>
          <w:rFonts w:eastAsia="Times New Roman"/>
          <w:color w:val="333333"/>
          <w:shd w:val="clear" w:color="auto" w:fill="FFFFFF"/>
        </w:rPr>
        <w:t>.</w:t>
      </w:r>
      <w:r w:rsidR="00547538">
        <w:rPr>
          <w:rFonts w:eastAsia="Times New Roman"/>
          <w:color w:val="333333"/>
          <w:shd w:val="clear" w:color="auto" w:fill="FFFFFF"/>
        </w:rPr>
        <w:t xml:space="preserve"> </w:t>
      </w:r>
      <w:r w:rsidR="00D07607">
        <w:rPr>
          <w:rFonts w:eastAsia="Times New Roman"/>
          <w:color w:val="333333"/>
          <w:shd w:val="clear" w:color="auto" w:fill="FFFFFF"/>
        </w:rPr>
        <w:t>To mitigate this concern, t</w:t>
      </w:r>
      <w:r w:rsidR="008206AF" w:rsidRPr="00547538">
        <w:rPr>
          <w:rFonts w:eastAsia="Times New Roman"/>
          <w:color w:val="333333"/>
          <w:shd w:val="clear" w:color="auto" w:fill="FFFFFF"/>
        </w:rPr>
        <w:t>here is a long-term penalty for beneficiaries who do not enroll or register as covered by an alternative plan</w:t>
      </w:r>
      <w:r w:rsidR="00326685">
        <w:rPr>
          <w:rFonts w:eastAsia="Times New Roman"/>
          <w:color w:val="333333"/>
          <w:shd w:val="clear" w:color="auto" w:fill="FFFFFF"/>
        </w:rPr>
        <w:t xml:space="preserve"> duri</w:t>
      </w:r>
      <w:r w:rsidR="00A87025">
        <w:rPr>
          <w:rFonts w:eastAsia="Times New Roman"/>
          <w:color w:val="333333"/>
          <w:shd w:val="clear" w:color="auto" w:fill="FFFFFF"/>
        </w:rPr>
        <w:t xml:space="preserve">ng the initial </w:t>
      </w:r>
      <w:r w:rsidR="00ED75F4" w:rsidRPr="00547538">
        <w:rPr>
          <w:rFonts w:eastAsia="Times New Roman"/>
          <w:color w:val="333333"/>
          <w:shd w:val="clear" w:color="auto" w:fill="FFFFFF"/>
        </w:rPr>
        <w:t>seven-mon</w:t>
      </w:r>
      <w:r w:rsidR="008206AF" w:rsidRPr="00547538">
        <w:rPr>
          <w:rFonts w:eastAsia="Times New Roman"/>
          <w:color w:val="333333"/>
          <w:shd w:val="clear" w:color="auto" w:fill="FFFFFF"/>
        </w:rPr>
        <w:t xml:space="preserve">th </w:t>
      </w:r>
      <w:r w:rsidR="002D1865">
        <w:rPr>
          <w:rFonts w:eastAsia="Times New Roman"/>
          <w:color w:val="333333"/>
          <w:shd w:val="clear" w:color="auto" w:fill="FFFFFF"/>
        </w:rPr>
        <w:t xml:space="preserve">enrollment </w:t>
      </w:r>
      <w:r w:rsidR="008206AF" w:rsidRPr="00547538">
        <w:rPr>
          <w:rFonts w:eastAsia="Times New Roman"/>
          <w:color w:val="333333"/>
          <w:shd w:val="clear" w:color="auto" w:fill="FFFFFF"/>
        </w:rPr>
        <w:t>period.</w:t>
      </w:r>
      <w:r w:rsidRPr="00547538">
        <w:rPr>
          <w:rFonts w:eastAsia="Times New Roman"/>
          <w:color w:val="333333"/>
          <w:shd w:val="clear" w:color="auto" w:fill="FFFFFF"/>
        </w:rPr>
        <w:t xml:space="preserve"> </w:t>
      </w:r>
      <w:r w:rsidR="00326685" w:rsidRPr="0006212A">
        <w:rPr>
          <w:rFonts w:eastAsia="Times New Roman"/>
          <w:color w:val="333333"/>
          <w:shd w:val="clear" w:color="auto" w:fill="FFFFFF"/>
        </w:rPr>
        <w:t>A beneficiary must sign up either during the three months before her 65</w:t>
      </w:r>
      <w:r w:rsidR="00326685" w:rsidRPr="0006212A">
        <w:rPr>
          <w:rFonts w:eastAsia="Times New Roman"/>
          <w:color w:val="333333"/>
          <w:shd w:val="clear" w:color="auto" w:fill="FFFFFF"/>
          <w:vertAlign w:val="superscript"/>
        </w:rPr>
        <w:t>th</w:t>
      </w:r>
      <w:r w:rsidR="00326685" w:rsidRPr="0006212A">
        <w:rPr>
          <w:rFonts w:eastAsia="Times New Roman"/>
          <w:color w:val="333333"/>
          <w:shd w:val="clear" w:color="auto" w:fill="FFFFFF"/>
        </w:rPr>
        <w:t xml:space="preserve"> birthday, during her birth month, or </w:t>
      </w:r>
      <w:r w:rsidR="00E713FD">
        <w:rPr>
          <w:rFonts w:eastAsia="Times New Roman"/>
          <w:color w:val="333333"/>
          <w:shd w:val="clear" w:color="auto" w:fill="FFFFFF"/>
        </w:rPr>
        <w:t xml:space="preserve">during </w:t>
      </w:r>
      <w:r w:rsidR="00326685" w:rsidRPr="0006212A">
        <w:rPr>
          <w:rFonts w:eastAsia="Times New Roman"/>
          <w:color w:val="333333"/>
          <w:shd w:val="clear" w:color="auto" w:fill="FFFFFF"/>
        </w:rPr>
        <w:t xml:space="preserve">the three months thereafter. </w:t>
      </w:r>
    </w:p>
    <w:p w14:paraId="672A4A0D" w14:textId="77777777" w:rsidR="00873348" w:rsidRPr="00326685" w:rsidRDefault="00873348" w:rsidP="00873348">
      <w:pPr>
        <w:pStyle w:val="NormalWeb"/>
        <w:shd w:val="clear" w:color="auto" w:fill="FFFFFF"/>
        <w:spacing w:before="0" w:beforeAutospacing="0" w:after="0" w:afterAutospacing="0"/>
        <w:ind w:left="720"/>
        <w:textAlignment w:val="baseline"/>
        <w:rPr>
          <w:rFonts w:eastAsia="Times New Roman"/>
          <w:color w:val="333333"/>
          <w:shd w:val="clear" w:color="auto" w:fill="FFFFFF"/>
        </w:rPr>
      </w:pPr>
    </w:p>
    <w:p w14:paraId="4319CE75" w14:textId="4A5C6AE7" w:rsidR="00EF4EC9" w:rsidRDefault="00D534A5" w:rsidP="00A87025">
      <w:pPr>
        <w:pStyle w:val="p1"/>
        <w:ind w:left="1440"/>
        <w:rPr>
          <w:rStyle w:val="s1"/>
          <w:rFonts w:ascii="Times New Roman" w:hAnsi="Times New Roman" w:cs="Times New Roman"/>
          <w:sz w:val="24"/>
          <w:szCs w:val="24"/>
        </w:rPr>
      </w:pPr>
      <w:r w:rsidRPr="003E1155">
        <w:rPr>
          <w:rFonts w:ascii="Times New Roman" w:hAnsi="Times New Roman" w:cs="Times New Roman"/>
          <w:sz w:val="24"/>
          <w:szCs w:val="24"/>
        </w:rPr>
        <w:lastRenderedPageBreak/>
        <w:t>Medicare eligible individuals (or their spouses) who a</w:t>
      </w:r>
      <w:r w:rsidR="006476F7" w:rsidRPr="003E1155">
        <w:rPr>
          <w:rFonts w:ascii="Times New Roman" w:hAnsi="Times New Roman" w:cs="Times New Roman"/>
          <w:sz w:val="24"/>
          <w:szCs w:val="24"/>
        </w:rPr>
        <w:t>re currently working, and are</w:t>
      </w:r>
      <w:r w:rsidRPr="003E1155">
        <w:rPr>
          <w:rFonts w:ascii="Times New Roman" w:hAnsi="Times New Roman" w:cs="Times New Roman"/>
          <w:sz w:val="24"/>
          <w:szCs w:val="24"/>
        </w:rPr>
        <w:t xml:space="preserve"> covered by an employer or union group health pl</w:t>
      </w:r>
      <w:r w:rsidR="006476F7" w:rsidRPr="003E1155">
        <w:rPr>
          <w:rFonts w:ascii="Times New Roman" w:hAnsi="Times New Roman" w:cs="Times New Roman"/>
          <w:sz w:val="24"/>
          <w:szCs w:val="24"/>
        </w:rPr>
        <w:t>an based on that employment, should</w:t>
      </w:r>
      <w:r w:rsidRPr="003E1155">
        <w:rPr>
          <w:rFonts w:ascii="Times New Roman" w:hAnsi="Times New Roman" w:cs="Times New Roman"/>
          <w:sz w:val="24"/>
          <w:szCs w:val="24"/>
        </w:rPr>
        <w:t xml:space="preserve"> </w:t>
      </w:r>
      <w:r w:rsidR="006476F7" w:rsidRPr="003E1155">
        <w:rPr>
          <w:rFonts w:ascii="Times New Roman" w:hAnsi="Times New Roman" w:cs="Times New Roman"/>
          <w:sz w:val="24"/>
          <w:szCs w:val="24"/>
        </w:rPr>
        <w:t>ask their</w:t>
      </w:r>
      <w:r w:rsidRPr="003E1155">
        <w:rPr>
          <w:rFonts w:ascii="Times New Roman" w:hAnsi="Times New Roman" w:cs="Times New Roman"/>
          <w:sz w:val="24"/>
          <w:szCs w:val="24"/>
        </w:rPr>
        <w:t xml:space="preserve"> employer or unio</w:t>
      </w:r>
      <w:r w:rsidR="006476F7" w:rsidRPr="003E1155">
        <w:rPr>
          <w:rFonts w:ascii="Times New Roman" w:hAnsi="Times New Roman" w:cs="Times New Roman"/>
          <w:sz w:val="24"/>
          <w:szCs w:val="24"/>
        </w:rPr>
        <w:t>n benefits administrator if the employer</w:t>
      </w:r>
      <w:r w:rsidRPr="003E1155">
        <w:rPr>
          <w:rFonts w:ascii="Times New Roman" w:hAnsi="Times New Roman" w:cs="Times New Roman"/>
          <w:sz w:val="24"/>
          <w:szCs w:val="24"/>
        </w:rPr>
        <w:t xml:space="preserve"> require</w:t>
      </w:r>
      <w:r w:rsidR="006476F7" w:rsidRPr="003E1155">
        <w:rPr>
          <w:rFonts w:ascii="Times New Roman" w:hAnsi="Times New Roman" w:cs="Times New Roman"/>
          <w:sz w:val="24"/>
          <w:szCs w:val="24"/>
        </w:rPr>
        <w:t>s them</w:t>
      </w:r>
      <w:r w:rsidRPr="003E1155">
        <w:rPr>
          <w:rFonts w:ascii="Times New Roman" w:hAnsi="Times New Roman" w:cs="Times New Roman"/>
          <w:sz w:val="24"/>
          <w:szCs w:val="24"/>
        </w:rPr>
        <w:t xml:space="preserve"> to sign up for Medicare. If the employer doesn't req</w:t>
      </w:r>
      <w:r w:rsidR="006476F7" w:rsidRPr="003E1155">
        <w:rPr>
          <w:rFonts w:ascii="Times New Roman" w:hAnsi="Times New Roman" w:cs="Times New Roman"/>
          <w:sz w:val="24"/>
          <w:szCs w:val="24"/>
        </w:rPr>
        <w:t>uire the beneficiary</w:t>
      </w:r>
      <w:r w:rsidRPr="003E1155">
        <w:rPr>
          <w:rFonts w:ascii="Times New Roman" w:hAnsi="Times New Roman" w:cs="Times New Roman"/>
          <w:sz w:val="24"/>
          <w:szCs w:val="24"/>
        </w:rPr>
        <w:t xml:space="preserve"> to</w:t>
      </w:r>
      <w:r w:rsidR="006E0AD2" w:rsidRPr="003E1155">
        <w:rPr>
          <w:rFonts w:ascii="Times New Roman" w:hAnsi="Times New Roman" w:cs="Times New Roman"/>
          <w:sz w:val="24"/>
          <w:szCs w:val="24"/>
        </w:rPr>
        <w:t xml:space="preserve"> sign up for Medicare, they will be able to apply for Medicare</w:t>
      </w:r>
      <w:r w:rsidRPr="003E1155">
        <w:rPr>
          <w:rFonts w:ascii="Times New Roman" w:hAnsi="Times New Roman" w:cs="Times New Roman"/>
          <w:sz w:val="24"/>
          <w:szCs w:val="24"/>
        </w:rPr>
        <w:t xml:space="preserve"> later during a</w:t>
      </w:r>
      <w:r w:rsidRPr="003E1155">
        <w:rPr>
          <w:rStyle w:val="apple-converted-space"/>
          <w:rFonts w:ascii="Times New Roman" w:hAnsi="Times New Roman" w:cs="Times New Roman"/>
          <w:sz w:val="24"/>
          <w:szCs w:val="24"/>
        </w:rPr>
        <w:t> </w:t>
      </w:r>
      <w:r w:rsidRPr="003E1155">
        <w:rPr>
          <w:rFonts w:ascii="Times New Roman" w:hAnsi="Times New Roman" w:cs="Times New Roman"/>
          <w:sz w:val="24"/>
          <w:szCs w:val="24"/>
          <w:bdr w:val="none" w:sz="0" w:space="0" w:color="auto" w:frame="1"/>
        </w:rPr>
        <w:t>Special E</w:t>
      </w:r>
      <w:r w:rsidR="00E6389E" w:rsidRPr="003E1155">
        <w:rPr>
          <w:rFonts w:ascii="Times New Roman" w:hAnsi="Times New Roman" w:cs="Times New Roman"/>
          <w:sz w:val="24"/>
          <w:szCs w:val="24"/>
          <w:bdr w:val="none" w:sz="0" w:space="0" w:color="auto" w:frame="1"/>
        </w:rPr>
        <w:t xml:space="preserve">nrollment Period </w:t>
      </w:r>
      <w:r w:rsidRPr="003E1155">
        <w:rPr>
          <w:rFonts w:ascii="Times New Roman" w:hAnsi="Times New Roman" w:cs="Times New Roman"/>
          <w:sz w:val="24"/>
          <w:szCs w:val="24"/>
        </w:rPr>
        <w:t>without a</w:t>
      </w:r>
      <w:r w:rsidRPr="003E1155">
        <w:rPr>
          <w:rStyle w:val="apple-converted-space"/>
          <w:rFonts w:ascii="Times New Roman" w:hAnsi="Times New Roman" w:cs="Times New Roman"/>
          <w:sz w:val="24"/>
          <w:szCs w:val="24"/>
        </w:rPr>
        <w:t> </w:t>
      </w:r>
      <w:r w:rsidR="006E0AD2" w:rsidRPr="003E1155">
        <w:rPr>
          <w:rFonts w:ascii="Times New Roman" w:hAnsi="Times New Roman" w:cs="Times New Roman"/>
          <w:sz w:val="24"/>
          <w:szCs w:val="24"/>
          <w:bdr w:val="none" w:sz="0" w:space="0" w:color="auto" w:frame="1"/>
        </w:rPr>
        <w:t>late enrollment penalty.</w:t>
      </w:r>
      <w:r w:rsidR="00FF0B54" w:rsidRPr="003E1155">
        <w:rPr>
          <w:rStyle w:val="s1"/>
          <w:rFonts w:ascii="Times New Roman" w:hAnsi="Times New Roman" w:cs="Times New Roman"/>
          <w:sz w:val="24"/>
          <w:szCs w:val="24"/>
        </w:rPr>
        <w:t xml:space="preserve"> The Special Enrollment Period to sign up for </w:t>
      </w:r>
      <w:r w:rsidR="00AF12DE">
        <w:rPr>
          <w:rStyle w:val="s1"/>
          <w:rFonts w:ascii="Times New Roman" w:hAnsi="Times New Roman" w:cs="Times New Roman"/>
          <w:sz w:val="24"/>
          <w:szCs w:val="24"/>
        </w:rPr>
        <w:t xml:space="preserve">Medicare </w:t>
      </w:r>
      <w:r w:rsidR="00FF0B54" w:rsidRPr="003E1155">
        <w:rPr>
          <w:rStyle w:val="s1"/>
          <w:rFonts w:ascii="Times New Roman" w:hAnsi="Times New Roman" w:cs="Times New Roman"/>
          <w:sz w:val="24"/>
          <w:szCs w:val="24"/>
        </w:rPr>
        <w:t xml:space="preserve">Part A and/or </w:t>
      </w:r>
      <w:r w:rsidR="00AF12DE">
        <w:rPr>
          <w:rStyle w:val="s1"/>
          <w:rFonts w:ascii="Times New Roman" w:hAnsi="Times New Roman" w:cs="Times New Roman"/>
          <w:sz w:val="24"/>
          <w:szCs w:val="24"/>
        </w:rPr>
        <w:t xml:space="preserve">Medicare </w:t>
      </w:r>
      <w:r w:rsidR="00FF0B54" w:rsidRPr="003E1155">
        <w:rPr>
          <w:rStyle w:val="s1"/>
          <w:rFonts w:ascii="Times New Roman" w:hAnsi="Times New Roman" w:cs="Times New Roman"/>
          <w:sz w:val="24"/>
          <w:szCs w:val="24"/>
        </w:rPr>
        <w:t>P</w:t>
      </w:r>
      <w:r w:rsidR="005C1BBD">
        <w:rPr>
          <w:rStyle w:val="s1"/>
          <w:rFonts w:ascii="Times New Roman" w:hAnsi="Times New Roman" w:cs="Times New Roman"/>
          <w:sz w:val="24"/>
          <w:szCs w:val="24"/>
        </w:rPr>
        <w:t>art B starts the month after</w:t>
      </w:r>
      <w:r w:rsidR="00FF0B54" w:rsidRPr="003E1155">
        <w:rPr>
          <w:rStyle w:val="s1"/>
          <w:rFonts w:ascii="Times New Roman" w:hAnsi="Times New Roman" w:cs="Times New Roman"/>
          <w:sz w:val="24"/>
          <w:szCs w:val="24"/>
        </w:rPr>
        <w:t xml:space="preserve"> employment ends or the group health plan insurance based on current employment ends, whichever happens first, and is eight-months long.</w:t>
      </w:r>
      <w:r w:rsidR="003E1155" w:rsidRPr="003E1155">
        <w:rPr>
          <w:rStyle w:val="s1"/>
          <w:rFonts w:ascii="Times New Roman" w:hAnsi="Times New Roman" w:cs="Times New Roman"/>
          <w:sz w:val="24"/>
          <w:szCs w:val="24"/>
        </w:rPr>
        <w:t xml:space="preserve"> </w:t>
      </w:r>
      <w:r w:rsidR="003E1155">
        <w:rPr>
          <w:rStyle w:val="s1"/>
          <w:rFonts w:ascii="Times New Roman" w:hAnsi="Times New Roman" w:cs="Times New Roman"/>
          <w:sz w:val="24"/>
          <w:szCs w:val="24"/>
        </w:rPr>
        <w:t>Volunteers serving in foreign countries</w:t>
      </w:r>
      <w:r w:rsidR="003E1155" w:rsidRPr="003E1155">
        <w:rPr>
          <w:rStyle w:val="s1"/>
          <w:rFonts w:ascii="Times New Roman" w:hAnsi="Times New Roman" w:cs="Times New Roman"/>
          <w:sz w:val="24"/>
          <w:szCs w:val="24"/>
        </w:rPr>
        <w:t xml:space="preserve"> may also qualify for a Special Enrollment Period for </w:t>
      </w:r>
      <w:r w:rsidR="00AF12DE">
        <w:rPr>
          <w:rStyle w:val="s1"/>
          <w:rFonts w:ascii="Times New Roman" w:hAnsi="Times New Roman" w:cs="Times New Roman"/>
          <w:sz w:val="24"/>
          <w:szCs w:val="24"/>
        </w:rPr>
        <w:t xml:space="preserve">Medicare </w:t>
      </w:r>
      <w:r w:rsidR="003E1155" w:rsidRPr="003E1155">
        <w:rPr>
          <w:rStyle w:val="s1"/>
          <w:rFonts w:ascii="Times New Roman" w:hAnsi="Times New Roman" w:cs="Times New Roman"/>
          <w:sz w:val="24"/>
          <w:szCs w:val="24"/>
        </w:rPr>
        <w:t xml:space="preserve">Part </w:t>
      </w:r>
      <w:r w:rsidR="003E1155">
        <w:rPr>
          <w:rStyle w:val="s1"/>
          <w:rFonts w:ascii="Times New Roman" w:hAnsi="Times New Roman" w:cs="Times New Roman"/>
          <w:sz w:val="24"/>
          <w:szCs w:val="24"/>
        </w:rPr>
        <w:t xml:space="preserve">A and </w:t>
      </w:r>
      <w:r w:rsidR="00AF12DE">
        <w:rPr>
          <w:rStyle w:val="s1"/>
          <w:rFonts w:ascii="Times New Roman" w:hAnsi="Times New Roman" w:cs="Times New Roman"/>
          <w:sz w:val="24"/>
          <w:szCs w:val="24"/>
        </w:rPr>
        <w:t xml:space="preserve">Medicare </w:t>
      </w:r>
      <w:r w:rsidR="003E1155">
        <w:rPr>
          <w:rStyle w:val="s1"/>
          <w:rFonts w:ascii="Times New Roman" w:hAnsi="Times New Roman" w:cs="Times New Roman"/>
          <w:sz w:val="24"/>
          <w:szCs w:val="24"/>
        </w:rPr>
        <w:t>Part B</w:t>
      </w:r>
      <w:r w:rsidR="003E1155" w:rsidRPr="003E1155">
        <w:rPr>
          <w:rStyle w:val="s1"/>
          <w:rFonts w:ascii="Times New Roman" w:hAnsi="Times New Roman" w:cs="Times New Roman"/>
          <w:sz w:val="24"/>
          <w:szCs w:val="24"/>
        </w:rPr>
        <w:t>.</w:t>
      </w:r>
    </w:p>
    <w:p w14:paraId="71556BC7" w14:textId="77777777" w:rsidR="003E1155" w:rsidRPr="003E1155" w:rsidRDefault="003E1155" w:rsidP="003E1155">
      <w:pPr>
        <w:pStyle w:val="p1"/>
        <w:ind w:left="1440"/>
        <w:rPr>
          <w:rFonts w:ascii="Times New Roman" w:hAnsi="Times New Roman" w:cs="Times New Roman"/>
          <w:sz w:val="24"/>
          <w:szCs w:val="24"/>
        </w:rPr>
      </w:pPr>
    </w:p>
    <w:p w14:paraId="789154DD" w14:textId="596BDB7A" w:rsidR="00EF4EC9" w:rsidRDefault="000B5F98" w:rsidP="00E142C0">
      <w:pPr>
        <w:ind w:left="1440"/>
        <w:rPr>
          <w:rFonts w:eastAsia="Times New Roman"/>
          <w:color w:val="333333"/>
          <w:shd w:val="clear" w:color="auto" w:fill="FFFFFF"/>
        </w:rPr>
      </w:pPr>
      <w:r>
        <w:rPr>
          <w:rFonts w:eastAsia="Times New Roman"/>
          <w:color w:val="333333"/>
          <w:shd w:val="clear" w:color="auto" w:fill="FFFFFF"/>
        </w:rPr>
        <w:t xml:space="preserve">The government will automatically enroll you in Medicare Parts A and B if you are collecting Social Security benefits when you reach age 65. </w:t>
      </w:r>
      <w:r w:rsidR="00494B6F">
        <w:rPr>
          <w:rFonts w:eastAsia="Times New Roman"/>
          <w:color w:val="333333"/>
          <w:shd w:val="clear" w:color="auto" w:fill="FFFFFF"/>
        </w:rPr>
        <w:t xml:space="preserve">If a beneficiary is </w:t>
      </w:r>
      <w:r w:rsidR="00EF4EC9">
        <w:rPr>
          <w:rFonts w:eastAsia="Times New Roman"/>
          <w:color w:val="333333"/>
          <w:shd w:val="clear" w:color="auto" w:fill="FFFFFF"/>
        </w:rPr>
        <w:t>currently enrolled with a private i</w:t>
      </w:r>
      <w:r w:rsidR="00EF4EC9" w:rsidRPr="00EF4EC9">
        <w:rPr>
          <w:rFonts w:eastAsia="Times New Roman"/>
          <w:color w:val="333333"/>
          <w:shd w:val="clear" w:color="auto" w:fill="FFFFFF"/>
        </w:rPr>
        <w:t>nsurance com</w:t>
      </w:r>
      <w:r w:rsidR="009E69F3">
        <w:rPr>
          <w:rFonts w:eastAsia="Times New Roman"/>
          <w:color w:val="333333"/>
          <w:shd w:val="clear" w:color="auto" w:fill="FFFFFF"/>
        </w:rPr>
        <w:t xml:space="preserve">pany, the company may </w:t>
      </w:r>
      <w:r w:rsidR="00EF4EC9">
        <w:rPr>
          <w:rFonts w:eastAsia="Times New Roman"/>
          <w:color w:val="333333"/>
          <w:shd w:val="clear" w:color="auto" w:fill="FFFFFF"/>
        </w:rPr>
        <w:t xml:space="preserve">transfer current customers into a </w:t>
      </w:r>
      <w:r w:rsidR="00EF4EC9" w:rsidRPr="00EF4EC9">
        <w:rPr>
          <w:rFonts w:eastAsia="Times New Roman"/>
          <w:color w:val="333333"/>
          <w:shd w:val="clear" w:color="auto" w:fill="FFFFFF"/>
        </w:rPr>
        <w:t>Med</w:t>
      </w:r>
      <w:r w:rsidR="00C70A29">
        <w:rPr>
          <w:rFonts w:eastAsia="Times New Roman"/>
          <w:color w:val="333333"/>
          <w:shd w:val="clear" w:color="auto" w:fill="FFFFFF"/>
        </w:rPr>
        <w:t xml:space="preserve">icare Advantage plan unless the customer affirmatively objects or opts out in writing. </w:t>
      </w:r>
    </w:p>
    <w:p w14:paraId="49CE42B3" w14:textId="77777777" w:rsidR="00BE5B64" w:rsidRDefault="00BE5B64" w:rsidP="00BE5B64">
      <w:pPr>
        <w:rPr>
          <w:rFonts w:eastAsia="Times New Roman"/>
        </w:rPr>
      </w:pPr>
    </w:p>
    <w:p w14:paraId="3F516812" w14:textId="2CE8D90C" w:rsidR="00AE03DE" w:rsidRPr="008B61CC" w:rsidRDefault="00430F6B" w:rsidP="00E142C0">
      <w:pPr>
        <w:ind w:left="720" w:firstLine="720"/>
        <w:rPr>
          <w:b/>
        </w:rPr>
      </w:pPr>
      <w:r w:rsidRPr="008B61CC">
        <w:rPr>
          <w:color w:val="4C4C4C"/>
        </w:rPr>
        <w:t>The different parts of Medicare help cover specific services:</w:t>
      </w:r>
    </w:p>
    <w:p w14:paraId="676F4DF0" w14:textId="77777777" w:rsidR="00AE03DE" w:rsidRDefault="00AE03DE" w:rsidP="00AE03DE">
      <w:pPr>
        <w:pStyle w:val="ListParagraph"/>
        <w:ind w:left="1440"/>
        <w:rPr>
          <w:rFonts w:ascii="Times New Roman" w:eastAsia="Times New Roman" w:hAnsi="Times New Roman" w:cs="Times New Roman"/>
          <w:color w:val="006A39"/>
        </w:rPr>
      </w:pPr>
    </w:p>
    <w:p w14:paraId="33CB4526" w14:textId="562483A6" w:rsidR="000A1910" w:rsidRDefault="00430F6B" w:rsidP="004117FD">
      <w:pPr>
        <w:pStyle w:val="ListParagraph"/>
        <w:ind w:left="1440"/>
        <w:rPr>
          <w:rFonts w:ascii="Times New Roman" w:eastAsia="Times New Roman" w:hAnsi="Times New Roman" w:cs="Times New Roman"/>
          <w:color w:val="333333"/>
        </w:rPr>
      </w:pPr>
      <w:r w:rsidRPr="005B7B49">
        <w:rPr>
          <w:rFonts w:ascii="Times New Roman" w:eastAsia="Times New Roman" w:hAnsi="Times New Roman" w:cs="Times New Roman"/>
          <w:b/>
          <w:color w:val="006A39"/>
        </w:rPr>
        <w:t>Medicare Part A (Hospital Insurance)</w:t>
      </w:r>
      <w:r w:rsidR="00C64D4A" w:rsidRPr="00AE03DE">
        <w:rPr>
          <w:rFonts w:ascii="Times New Roman" w:eastAsia="Times New Roman" w:hAnsi="Times New Roman" w:cs="Times New Roman"/>
          <w:color w:val="006A39"/>
        </w:rPr>
        <w:t xml:space="preserve"> </w:t>
      </w:r>
      <w:r w:rsidRPr="00AE03DE">
        <w:rPr>
          <w:rFonts w:ascii="Times New Roman" w:hAnsi="Times New Roman" w:cs="Times New Roman"/>
          <w:color w:val="4C4C4C"/>
        </w:rPr>
        <w:t>covers inpatient hospital stays, care in a skilled nursing facility, hospice care, and some home health care.</w:t>
      </w:r>
      <w:r w:rsidR="00CB00C0" w:rsidRPr="00AE03DE">
        <w:rPr>
          <w:rFonts w:ascii="Times New Roman" w:hAnsi="Times New Roman" w:cs="Times New Roman"/>
          <w:color w:val="4C4C4C"/>
        </w:rPr>
        <w:t xml:space="preserve"> </w:t>
      </w:r>
      <w:r w:rsidR="00C63D0C">
        <w:rPr>
          <w:rFonts w:ascii="Times New Roman" w:eastAsia="Times New Roman" w:hAnsi="Times New Roman" w:cs="Times New Roman"/>
          <w:color w:val="333333"/>
        </w:rPr>
        <w:t xml:space="preserve">All beneficiaries who qualify for Social Security benefits through quarterly work credits (typically 40) either directly or through a spouse also qualify for </w:t>
      </w:r>
      <w:r w:rsidR="00C63D0C" w:rsidRPr="000A1910">
        <w:rPr>
          <w:rFonts w:ascii="Times New Roman" w:eastAsia="Times New Roman" w:hAnsi="Times New Roman" w:cs="Times New Roman"/>
          <w:b/>
          <w:i/>
          <w:color w:val="333333"/>
          <w:u w:val="thick"/>
        </w:rPr>
        <w:t>free</w:t>
      </w:r>
      <w:r w:rsidR="00C63D0C" w:rsidRPr="000A1910">
        <w:rPr>
          <w:rFonts w:ascii="Times New Roman" w:eastAsia="Times New Roman" w:hAnsi="Times New Roman" w:cs="Times New Roman"/>
          <w:b/>
          <w:i/>
          <w:color w:val="333333"/>
        </w:rPr>
        <w:t xml:space="preserve"> </w:t>
      </w:r>
      <w:r w:rsidR="00C63D0C">
        <w:rPr>
          <w:rFonts w:ascii="Times New Roman" w:eastAsia="Times New Roman" w:hAnsi="Times New Roman" w:cs="Times New Roman"/>
          <w:color w:val="333333"/>
        </w:rPr>
        <w:t xml:space="preserve">Medicare Part A. </w:t>
      </w:r>
      <w:r w:rsidR="00423079">
        <w:rPr>
          <w:rFonts w:ascii="Times New Roman" w:eastAsia="Times New Roman" w:hAnsi="Times New Roman" w:cs="Times New Roman"/>
          <w:color w:val="333333"/>
        </w:rPr>
        <w:t xml:space="preserve">A beneficiary who qualifies through her </w:t>
      </w:r>
      <w:r w:rsidR="006D5A8C">
        <w:rPr>
          <w:rFonts w:ascii="Times New Roman" w:eastAsia="Times New Roman" w:hAnsi="Times New Roman" w:cs="Times New Roman"/>
          <w:color w:val="333333"/>
        </w:rPr>
        <w:t xml:space="preserve">current, former, or deceased </w:t>
      </w:r>
      <w:r w:rsidR="00423079">
        <w:rPr>
          <w:rFonts w:ascii="Times New Roman" w:eastAsia="Times New Roman" w:hAnsi="Times New Roman" w:cs="Times New Roman"/>
          <w:color w:val="333333"/>
        </w:rPr>
        <w:t xml:space="preserve">spouse, can obtain Medicare Part A for free when she reaches age 65 if her spouse is at least age 62. </w:t>
      </w:r>
      <w:r w:rsidR="00C63D0C">
        <w:rPr>
          <w:rFonts w:ascii="Times New Roman" w:eastAsia="Times New Roman" w:hAnsi="Times New Roman" w:cs="Times New Roman"/>
          <w:color w:val="333333"/>
        </w:rPr>
        <w:t>If an individual does not have enough quarterly work credits</w:t>
      </w:r>
      <w:r w:rsidR="00423079">
        <w:rPr>
          <w:rFonts w:ascii="Times New Roman" w:eastAsia="Times New Roman" w:hAnsi="Times New Roman" w:cs="Times New Roman"/>
          <w:color w:val="333333"/>
        </w:rPr>
        <w:t xml:space="preserve"> or does not otherwise qualify through her spouse</w:t>
      </w:r>
      <w:r w:rsidR="00C60DBB">
        <w:rPr>
          <w:rFonts w:ascii="Times New Roman" w:eastAsia="Times New Roman" w:hAnsi="Times New Roman" w:cs="Times New Roman"/>
          <w:color w:val="333333"/>
        </w:rPr>
        <w:t xml:space="preserve">, </w:t>
      </w:r>
      <w:r w:rsidR="00C63D0C">
        <w:rPr>
          <w:rFonts w:ascii="Times New Roman" w:eastAsia="Times New Roman" w:hAnsi="Times New Roman" w:cs="Times New Roman"/>
          <w:color w:val="333333"/>
        </w:rPr>
        <w:t>Medicare Part A</w:t>
      </w:r>
      <w:r w:rsidR="00CB00C0" w:rsidRPr="00AE03DE">
        <w:rPr>
          <w:rFonts w:ascii="Times New Roman" w:eastAsia="Times New Roman" w:hAnsi="Times New Roman" w:cs="Times New Roman"/>
          <w:color w:val="333333"/>
        </w:rPr>
        <w:t xml:space="preserve"> can b</w:t>
      </w:r>
      <w:r w:rsidR="00C63D0C">
        <w:rPr>
          <w:rFonts w:ascii="Times New Roman" w:eastAsia="Times New Roman" w:hAnsi="Times New Roman" w:cs="Times New Roman"/>
          <w:color w:val="333333"/>
        </w:rPr>
        <w:t xml:space="preserve">e </w:t>
      </w:r>
      <w:r w:rsidR="00C60DBB">
        <w:rPr>
          <w:rFonts w:ascii="Times New Roman" w:eastAsia="Times New Roman" w:hAnsi="Times New Roman" w:cs="Times New Roman"/>
          <w:color w:val="333333"/>
        </w:rPr>
        <w:t>pu</w:t>
      </w:r>
      <w:r w:rsidR="00A900A3">
        <w:rPr>
          <w:rFonts w:ascii="Times New Roman" w:eastAsia="Times New Roman" w:hAnsi="Times New Roman" w:cs="Times New Roman"/>
          <w:color w:val="333333"/>
        </w:rPr>
        <w:t>rchased for monthly premiums of</w:t>
      </w:r>
      <w:r w:rsidR="00C60DBB">
        <w:rPr>
          <w:rFonts w:ascii="Times New Roman" w:eastAsia="Times New Roman" w:hAnsi="Times New Roman" w:cs="Times New Roman"/>
          <w:color w:val="333333"/>
        </w:rPr>
        <w:t xml:space="preserve"> </w:t>
      </w:r>
      <w:r w:rsidR="00C63D0C">
        <w:rPr>
          <w:rFonts w:ascii="Times New Roman" w:eastAsia="Times New Roman" w:hAnsi="Times New Roman" w:cs="Times New Roman"/>
          <w:color w:val="333333"/>
        </w:rPr>
        <w:t>up to $413 per month</w:t>
      </w:r>
      <w:r w:rsidR="007D297E">
        <w:rPr>
          <w:rFonts w:ascii="Times New Roman" w:eastAsia="Times New Roman" w:hAnsi="Times New Roman" w:cs="Times New Roman"/>
          <w:color w:val="333333"/>
        </w:rPr>
        <w:t xml:space="preserve"> in 2017</w:t>
      </w:r>
      <w:r w:rsidR="00C63D0C">
        <w:rPr>
          <w:rFonts w:ascii="Times New Roman" w:eastAsia="Times New Roman" w:hAnsi="Times New Roman" w:cs="Times New Roman"/>
          <w:color w:val="333333"/>
        </w:rPr>
        <w:t xml:space="preserve">, </w:t>
      </w:r>
      <w:r w:rsidR="00A900A3">
        <w:rPr>
          <w:rFonts w:ascii="Times New Roman" w:eastAsia="Times New Roman" w:hAnsi="Times New Roman" w:cs="Times New Roman"/>
          <w:color w:val="333333"/>
        </w:rPr>
        <w:t xml:space="preserve">but this amount depends upon the number of </w:t>
      </w:r>
      <w:r w:rsidR="00C63D0C">
        <w:rPr>
          <w:rFonts w:ascii="Times New Roman" w:eastAsia="Times New Roman" w:hAnsi="Times New Roman" w:cs="Times New Roman"/>
          <w:color w:val="333333"/>
        </w:rPr>
        <w:t xml:space="preserve">quarterly </w:t>
      </w:r>
      <w:r w:rsidR="00661BE0">
        <w:rPr>
          <w:rFonts w:ascii="Times New Roman" w:eastAsia="Times New Roman" w:hAnsi="Times New Roman" w:cs="Times New Roman"/>
          <w:color w:val="333333"/>
        </w:rPr>
        <w:t>work credits</w:t>
      </w:r>
      <w:r w:rsidR="0080679E">
        <w:rPr>
          <w:rFonts w:ascii="Times New Roman" w:eastAsia="Times New Roman" w:hAnsi="Times New Roman" w:cs="Times New Roman"/>
          <w:color w:val="333333"/>
        </w:rPr>
        <w:t xml:space="preserve"> an insured has when she applies</w:t>
      </w:r>
      <w:r w:rsidR="00661BE0">
        <w:rPr>
          <w:rFonts w:ascii="Times New Roman" w:eastAsia="Times New Roman" w:hAnsi="Times New Roman" w:cs="Times New Roman"/>
          <w:color w:val="333333"/>
        </w:rPr>
        <w:t>.</w:t>
      </w:r>
      <w:r w:rsidR="00423079">
        <w:rPr>
          <w:rFonts w:ascii="Times New Roman" w:eastAsia="Times New Roman" w:hAnsi="Times New Roman" w:cs="Times New Roman"/>
          <w:color w:val="333333"/>
        </w:rPr>
        <w:t xml:space="preserve"> </w:t>
      </w:r>
      <w:r w:rsidR="006510AD">
        <w:rPr>
          <w:rFonts w:ascii="Times New Roman" w:eastAsia="Times New Roman" w:hAnsi="Times New Roman" w:cs="Times New Roman"/>
          <w:color w:val="333333"/>
        </w:rPr>
        <w:t>There is no penalty for not signing up for Medicare Part A because it is generally free.</w:t>
      </w:r>
    </w:p>
    <w:p w14:paraId="6778E9D9" w14:textId="77777777" w:rsidR="000A1910" w:rsidRDefault="000A1910" w:rsidP="004117FD">
      <w:pPr>
        <w:pStyle w:val="ListParagraph"/>
        <w:ind w:left="1440"/>
        <w:rPr>
          <w:rFonts w:ascii="Times New Roman" w:eastAsia="Times New Roman" w:hAnsi="Times New Roman" w:cs="Times New Roman"/>
          <w:color w:val="333333"/>
        </w:rPr>
      </w:pPr>
    </w:p>
    <w:p w14:paraId="61E54C4F" w14:textId="71A2C9F4" w:rsidR="00285488" w:rsidRPr="004117FD" w:rsidRDefault="002321D0" w:rsidP="004117FD">
      <w:pPr>
        <w:pStyle w:val="ListParagraph"/>
        <w:ind w:left="1440"/>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w:t>
      </w:r>
      <w:r w:rsidR="00F83160">
        <w:rPr>
          <w:rFonts w:ascii="Times New Roman" w:eastAsia="Times New Roman" w:hAnsi="Times New Roman" w:cs="Times New Roman"/>
          <w:color w:val="333333"/>
        </w:rPr>
        <w:t xml:space="preserve">2017 deductible </w:t>
      </w:r>
      <w:r>
        <w:rPr>
          <w:rFonts w:ascii="Times New Roman" w:eastAsia="Times New Roman" w:hAnsi="Times New Roman" w:cs="Times New Roman"/>
          <w:color w:val="333333"/>
        </w:rPr>
        <w:t xml:space="preserve">for Medicare Part A is </w:t>
      </w:r>
      <w:r w:rsidR="004117FD">
        <w:rPr>
          <w:rFonts w:ascii="Times New Roman" w:eastAsia="Times New Roman" w:hAnsi="Times New Roman" w:cs="Times New Roman"/>
          <w:color w:val="333333"/>
        </w:rPr>
        <w:t>$1,316</w:t>
      </w:r>
      <w:r w:rsidR="00686132">
        <w:rPr>
          <w:rFonts w:ascii="Times New Roman" w:eastAsia="Times New Roman" w:hAnsi="Times New Roman" w:cs="Times New Roman"/>
          <w:color w:val="333333"/>
        </w:rPr>
        <w:t xml:space="preserve">. For </w:t>
      </w:r>
      <w:r w:rsidR="000E505F">
        <w:rPr>
          <w:rFonts w:ascii="Times New Roman" w:eastAsia="Times New Roman" w:hAnsi="Times New Roman" w:cs="Times New Roman"/>
          <w:color w:val="333333"/>
        </w:rPr>
        <w:t xml:space="preserve">Medicare </w:t>
      </w:r>
      <w:r w:rsidR="00686132">
        <w:rPr>
          <w:rFonts w:ascii="Times New Roman" w:eastAsia="Times New Roman" w:hAnsi="Times New Roman" w:cs="Times New Roman"/>
          <w:color w:val="333333"/>
        </w:rPr>
        <w:t xml:space="preserve">hospitalization </w:t>
      </w:r>
      <w:r w:rsidR="000E505F">
        <w:rPr>
          <w:rFonts w:ascii="Times New Roman" w:eastAsia="Times New Roman" w:hAnsi="Times New Roman" w:cs="Times New Roman"/>
          <w:color w:val="333333"/>
        </w:rPr>
        <w:t xml:space="preserve">coverage in 2017, </w:t>
      </w:r>
      <w:r w:rsidR="005B7D86">
        <w:rPr>
          <w:rFonts w:ascii="Times New Roman" w:eastAsia="Times New Roman" w:hAnsi="Times New Roman" w:cs="Times New Roman"/>
          <w:color w:val="333333"/>
        </w:rPr>
        <w:t xml:space="preserve">out-of-pocket </w:t>
      </w:r>
      <w:r w:rsidR="00686132">
        <w:rPr>
          <w:rFonts w:ascii="Times New Roman" w:eastAsia="Times New Roman" w:hAnsi="Times New Roman" w:cs="Times New Roman"/>
          <w:color w:val="333333"/>
        </w:rPr>
        <w:t>costs the</w:t>
      </w:r>
      <w:r w:rsidR="004117FD" w:rsidRPr="004117FD">
        <w:rPr>
          <w:rFonts w:ascii="Times New Roman" w:eastAsia="Times New Roman" w:hAnsi="Times New Roman" w:cs="Times New Roman"/>
          <w:color w:val="333333"/>
        </w:rPr>
        <w:t xml:space="preserve"> coinsurance </w:t>
      </w:r>
      <w:r w:rsidR="00C70F94">
        <w:rPr>
          <w:rFonts w:ascii="Times New Roman" w:eastAsia="Times New Roman" w:hAnsi="Times New Roman" w:cs="Times New Roman"/>
          <w:color w:val="333333"/>
        </w:rPr>
        <w:t xml:space="preserve">per day </w:t>
      </w:r>
      <w:r w:rsidR="005B7D86">
        <w:rPr>
          <w:rFonts w:ascii="Times New Roman" w:eastAsia="Times New Roman" w:hAnsi="Times New Roman" w:cs="Times New Roman"/>
          <w:color w:val="333333"/>
        </w:rPr>
        <w:t>is $0 for d</w:t>
      </w:r>
      <w:r w:rsidR="004117FD" w:rsidRPr="004117FD">
        <w:rPr>
          <w:rFonts w:ascii="Times New Roman" w:eastAsia="Times New Roman" w:hAnsi="Times New Roman" w:cs="Times New Roman"/>
          <w:color w:val="333333"/>
        </w:rPr>
        <w:t>ays 1-60</w:t>
      </w:r>
      <w:r w:rsidR="00A207FC">
        <w:rPr>
          <w:rFonts w:ascii="Times New Roman" w:eastAsia="Times New Roman" w:hAnsi="Times New Roman" w:cs="Times New Roman"/>
          <w:color w:val="333333"/>
        </w:rPr>
        <w:t>; for</w:t>
      </w:r>
      <w:r w:rsidR="007A68E4">
        <w:rPr>
          <w:rFonts w:ascii="Times New Roman" w:eastAsia="Times New Roman" w:hAnsi="Times New Roman" w:cs="Times New Roman"/>
          <w:color w:val="333333"/>
        </w:rPr>
        <w:t xml:space="preserve"> days 61-90,</w:t>
      </w:r>
      <w:r w:rsidR="004117FD">
        <w:rPr>
          <w:rFonts w:ascii="Times New Roman" w:eastAsia="Times New Roman" w:hAnsi="Times New Roman" w:cs="Times New Roman"/>
          <w:color w:val="333333"/>
        </w:rPr>
        <w:t xml:space="preserve"> </w:t>
      </w:r>
      <w:r w:rsidR="00DC34C3">
        <w:rPr>
          <w:rFonts w:ascii="Times New Roman" w:eastAsia="Times New Roman" w:hAnsi="Times New Roman" w:cs="Times New Roman"/>
          <w:color w:val="333333"/>
        </w:rPr>
        <w:t xml:space="preserve">the coinsurance per day is </w:t>
      </w:r>
      <w:r w:rsidR="004117FD">
        <w:rPr>
          <w:rFonts w:ascii="Times New Roman" w:eastAsia="Times New Roman" w:hAnsi="Times New Roman" w:cs="Times New Roman"/>
          <w:color w:val="333333"/>
        </w:rPr>
        <w:t xml:space="preserve">$329; </w:t>
      </w:r>
      <w:r w:rsidR="000E505F">
        <w:rPr>
          <w:rFonts w:ascii="Times New Roman" w:eastAsia="Times New Roman" w:hAnsi="Times New Roman" w:cs="Times New Roman"/>
          <w:color w:val="333333"/>
        </w:rPr>
        <w:t xml:space="preserve">for days 91 and beyond, </w:t>
      </w:r>
      <w:r w:rsidR="00DC34C3">
        <w:rPr>
          <w:rFonts w:ascii="Times New Roman" w:eastAsia="Times New Roman" w:hAnsi="Times New Roman" w:cs="Times New Roman"/>
          <w:color w:val="333333"/>
        </w:rPr>
        <w:t xml:space="preserve">the </w:t>
      </w:r>
      <w:r w:rsidR="00285488" w:rsidRPr="004117FD">
        <w:rPr>
          <w:rFonts w:ascii="Times New Roman" w:eastAsia="Times New Roman" w:hAnsi="Times New Roman" w:cs="Times New Roman"/>
          <w:color w:val="333333"/>
        </w:rPr>
        <w:t xml:space="preserve">coinsurance per each "lifetime reserve day" after day 90 </w:t>
      </w:r>
      <w:r w:rsidR="00DC34C3">
        <w:rPr>
          <w:rFonts w:ascii="Times New Roman" w:eastAsia="Times New Roman" w:hAnsi="Times New Roman" w:cs="Times New Roman"/>
          <w:color w:val="333333"/>
        </w:rPr>
        <w:t xml:space="preserve">of hospitalization </w:t>
      </w:r>
      <w:r w:rsidR="00285488" w:rsidRPr="004117FD">
        <w:rPr>
          <w:rFonts w:ascii="Times New Roman" w:eastAsia="Times New Roman" w:hAnsi="Times New Roman" w:cs="Times New Roman"/>
          <w:color w:val="333333"/>
        </w:rPr>
        <w:t xml:space="preserve">for each benefit period </w:t>
      </w:r>
      <w:r w:rsidR="000E505F">
        <w:rPr>
          <w:rFonts w:ascii="Times New Roman" w:eastAsia="Times New Roman" w:hAnsi="Times New Roman" w:cs="Times New Roman"/>
          <w:color w:val="333333"/>
        </w:rPr>
        <w:t xml:space="preserve">is $658 </w:t>
      </w:r>
      <w:r w:rsidR="00285488" w:rsidRPr="004117FD">
        <w:rPr>
          <w:rFonts w:ascii="Times New Roman" w:eastAsia="Times New Roman" w:hAnsi="Times New Roman" w:cs="Times New Roman"/>
          <w:color w:val="333333"/>
        </w:rPr>
        <w:t>(up to 60 days ov</w:t>
      </w:r>
      <w:r w:rsidR="00C70F94">
        <w:rPr>
          <w:rFonts w:ascii="Times New Roman" w:eastAsia="Times New Roman" w:hAnsi="Times New Roman" w:cs="Times New Roman"/>
          <w:color w:val="333333"/>
        </w:rPr>
        <w:t>er your lifetime)</w:t>
      </w:r>
      <w:r w:rsidR="004117FD">
        <w:rPr>
          <w:rFonts w:ascii="Times New Roman" w:eastAsia="Times New Roman" w:hAnsi="Times New Roman" w:cs="Times New Roman"/>
          <w:color w:val="333333"/>
        </w:rPr>
        <w:t xml:space="preserve">; </w:t>
      </w:r>
      <w:r w:rsidR="000E505F">
        <w:rPr>
          <w:rFonts w:ascii="Times New Roman" w:eastAsia="Times New Roman" w:hAnsi="Times New Roman" w:cs="Times New Roman"/>
          <w:color w:val="333333"/>
        </w:rPr>
        <w:t xml:space="preserve">for days after 91 and </w:t>
      </w:r>
      <w:r w:rsidR="004117FD">
        <w:rPr>
          <w:rFonts w:ascii="Times New Roman" w:eastAsia="Times New Roman" w:hAnsi="Times New Roman" w:cs="Times New Roman"/>
          <w:color w:val="333333"/>
        </w:rPr>
        <w:t>b</w:t>
      </w:r>
      <w:r w:rsidR="00285488" w:rsidRPr="004117FD">
        <w:rPr>
          <w:rFonts w:ascii="Times New Roman" w:eastAsia="Times New Roman" w:hAnsi="Times New Roman" w:cs="Times New Roman"/>
          <w:color w:val="333333"/>
        </w:rPr>
        <w:t xml:space="preserve">eyond </w:t>
      </w:r>
      <w:r w:rsidR="000E505F">
        <w:rPr>
          <w:rFonts w:ascii="Times New Roman" w:eastAsia="Times New Roman" w:hAnsi="Times New Roman" w:cs="Times New Roman"/>
          <w:color w:val="333333"/>
        </w:rPr>
        <w:t>all 60 lifetime reserve days the covered individual is responsible for all hospitalization daily costs.</w:t>
      </w:r>
      <w:r w:rsidR="008C2AA4">
        <w:rPr>
          <w:rFonts w:ascii="Times New Roman" w:eastAsia="Times New Roman" w:hAnsi="Times New Roman" w:cs="Times New Roman"/>
          <w:color w:val="333333"/>
        </w:rPr>
        <w:t xml:space="preserve"> While exceeding this coverage is very unlikely, many individuals insure against this by buying a Medicare gap insurance plan for a modest cost</w:t>
      </w:r>
      <w:r w:rsidR="00983CB7">
        <w:rPr>
          <w:rFonts w:ascii="Times New Roman" w:eastAsia="Times New Roman" w:hAnsi="Times New Roman" w:cs="Times New Roman"/>
          <w:color w:val="333333"/>
        </w:rPr>
        <w:t xml:space="preserve"> (see explanation below) to cover the lack of any overall cap on out-of-pocket expenses.</w:t>
      </w:r>
    </w:p>
    <w:p w14:paraId="3E4DD81F" w14:textId="77777777" w:rsidR="00661BE0" w:rsidRPr="000A1910" w:rsidRDefault="00661BE0" w:rsidP="000A1910">
      <w:pPr>
        <w:rPr>
          <w:rFonts w:eastAsia="Times New Roman"/>
          <w:color w:val="006A39"/>
        </w:rPr>
      </w:pPr>
    </w:p>
    <w:p w14:paraId="40ADEEFA" w14:textId="6A97D858" w:rsidR="00430F6B" w:rsidRDefault="00430F6B" w:rsidP="00D77A62">
      <w:pPr>
        <w:pStyle w:val="NormalWeb"/>
        <w:shd w:val="clear" w:color="auto" w:fill="FFFFFF"/>
        <w:spacing w:before="0" w:beforeAutospacing="0" w:after="0" w:afterAutospacing="0"/>
        <w:ind w:left="1440"/>
        <w:textAlignment w:val="baseline"/>
        <w:rPr>
          <w:color w:val="4C4C4C"/>
          <w:bdr w:val="none" w:sz="0" w:space="0" w:color="auto" w:frame="1"/>
        </w:rPr>
      </w:pPr>
      <w:r w:rsidRPr="003866F8">
        <w:rPr>
          <w:rFonts w:eastAsia="Times New Roman"/>
          <w:b/>
          <w:color w:val="006A39"/>
        </w:rPr>
        <w:t>Medicare Part B (Medical Insurance) </w:t>
      </w:r>
      <w:r w:rsidRPr="003866F8">
        <w:rPr>
          <w:color w:val="4C4C4C"/>
        </w:rPr>
        <w:t>covers certain doctors' services, outpatient care, medical supplies, and preventive services.</w:t>
      </w:r>
      <w:r w:rsidR="007D297E" w:rsidRPr="003866F8">
        <w:rPr>
          <w:rFonts w:eastAsia="Times New Roman"/>
          <w:color w:val="333333"/>
          <w:shd w:val="clear" w:color="auto" w:fill="FFFFFF"/>
        </w:rPr>
        <w:t xml:space="preserve"> In 2</w:t>
      </w:r>
      <w:r w:rsidR="003866F8" w:rsidRPr="003866F8">
        <w:rPr>
          <w:rFonts w:eastAsia="Times New Roman"/>
          <w:color w:val="333333"/>
          <w:shd w:val="clear" w:color="auto" w:fill="FFFFFF"/>
        </w:rPr>
        <w:t xml:space="preserve">017, most </w:t>
      </w:r>
      <w:r w:rsidR="00C66861">
        <w:rPr>
          <w:rFonts w:eastAsia="Times New Roman"/>
          <w:color w:val="333333"/>
          <w:shd w:val="clear" w:color="auto" w:fill="FFFFFF"/>
        </w:rPr>
        <w:t xml:space="preserve">continuing </w:t>
      </w:r>
      <w:r w:rsidR="003866F8" w:rsidRPr="003866F8">
        <w:rPr>
          <w:rFonts w:eastAsia="Times New Roman"/>
          <w:color w:val="333333"/>
          <w:shd w:val="clear" w:color="auto" w:fill="FFFFFF"/>
        </w:rPr>
        <w:t>beneficiaries will pay $109</w:t>
      </w:r>
      <w:r w:rsidR="004D0E3B">
        <w:rPr>
          <w:rFonts w:eastAsia="Times New Roman"/>
          <w:color w:val="333333"/>
          <w:shd w:val="clear" w:color="auto" w:fill="FFFFFF"/>
        </w:rPr>
        <w:t xml:space="preserve"> (due to the limit on Medicare premiums not reducing </w:t>
      </w:r>
      <w:r w:rsidR="002F1D99">
        <w:rPr>
          <w:rFonts w:eastAsia="Times New Roman"/>
          <w:color w:val="333333"/>
          <w:shd w:val="clear" w:color="auto" w:fill="FFFFFF"/>
        </w:rPr>
        <w:t xml:space="preserve">Social Security </w:t>
      </w:r>
      <w:r w:rsidR="004D0E3B">
        <w:rPr>
          <w:rFonts w:eastAsia="Times New Roman"/>
          <w:color w:val="333333"/>
          <w:shd w:val="clear" w:color="auto" w:fill="FFFFFF"/>
        </w:rPr>
        <w:t>benefits from the prior year)</w:t>
      </w:r>
      <w:r w:rsidR="003866F8" w:rsidRPr="003866F8">
        <w:rPr>
          <w:rFonts w:eastAsia="Times New Roman"/>
          <w:color w:val="333333"/>
          <w:shd w:val="clear" w:color="auto" w:fill="FFFFFF"/>
        </w:rPr>
        <w:t xml:space="preserve">, but </w:t>
      </w:r>
      <w:r w:rsidR="0011402D">
        <w:rPr>
          <w:rFonts w:eastAsia="Times New Roman"/>
          <w:color w:val="333333"/>
          <w:shd w:val="clear" w:color="auto" w:fill="FFFFFF"/>
        </w:rPr>
        <w:t>new enrollee</w:t>
      </w:r>
      <w:r w:rsidR="00C66861">
        <w:rPr>
          <w:rFonts w:eastAsia="Times New Roman"/>
          <w:color w:val="333333"/>
          <w:shd w:val="clear" w:color="auto" w:fill="FFFFFF"/>
        </w:rPr>
        <w:t>s and direct billed participant</w:t>
      </w:r>
      <w:r w:rsidR="0011402D">
        <w:rPr>
          <w:rFonts w:eastAsia="Times New Roman"/>
          <w:color w:val="333333"/>
          <w:shd w:val="clear" w:color="auto" w:fill="FFFFFF"/>
        </w:rPr>
        <w:t>s</w:t>
      </w:r>
      <w:r w:rsidR="003866F8" w:rsidRPr="003866F8">
        <w:rPr>
          <w:rFonts w:eastAsia="Times New Roman"/>
          <w:color w:val="333333"/>
          <w:shd w:val="clear" w:color="auto" w:fill="FFFFFF"/>
        </w:rPr>
        <w:t xml:space="preserve"> will </w:t>
      </w:r>
      <w:r w:rsidR="004D0E3B">
        <w:rPr>
          <w:rFonts w:eastAsia="Times New Roman"/>
          <w:color w:val="333333"/>
          <w:shd w:val="clear" w:color="auto" w:fill="FFFFFF"/>
        </w:rPr>
        <w:t xml:space="preserve">pay </w:t>
      </w:r>
      <w:r w:rsidR="003866F8" w:rsidRPr="003866F8">
        <w:rPr>
          <w:rFonts w:eastAsia="Times New Roman"/>
          <w:color w:val="333333"/>
          <w:shd w:val="clear" w:color="auto" w:fill="FFFFFF"/>
        </w:rPr>
        <w:t>$134</w:t>
      </w:r>
      <w:r w:rsidR="007D297E" w:rsidRPr="003866F8">
        <w:rPr>
          <w:rFonts w:eastAsia="Times New Roman"/>
          <w:color w:val="333333"/>
          <w:shd w:val="clear" w:color="auto" w:fill="FFFFFF"/>
        </w:rPr>
        <w:t xml:space="preserve"> a month </w:t>
      </w:r>
      <w:r w:rsidR="003866F8" w:rsidRPr="003866F8">
        <w:rPr>
          <w:rFonts w:eastAsia="Times New Roman"/>
          <w:color w:val="333333"/>
          <w:shd w:val="clear" w:color="auto" w:fill="FFFFFF"/>
        </w:rPr>
        <w:t xml:space="preserve">(up from $122 in 2016) </w:t>
      </w:r>
      <w:r w:rsidR="007D297E" w:rsidRPr="003866F8">
        <w:rPr>
          <w:rFonts w:eastAsia="Times New Roman"/>
          <w:color w:val="333333"/>
          <w:shd w:val="clear" w:color="auto" w:fill="FFFFFF"/>
        </w:rPr>
        <w:t>for most Medicare</w:t>
      </w:r>
      <w:r w:rsidR="004D0E3B">
        <w:rPr>
          <w:rFonts w:eastAsia="Times New Roman"/>
          <w:color w:val="333333"/>
          <w:shd w:val="clear" w:color="auto" w:fill="FFFFFF"/>
        </w:rPr>
        <w:t xml:space="preserve"> beneficiaries with incomes of</w:t>
      </w:r>
      <w:r w:rsidR="007D297E" w:rsidRPr="003866F8">
        <w:rPr>
          <w:rFonts w:eastAsia="Times New Roman"/>
          <w:color w:val="333333"/>
          <w:shd w:val="clear" w:color="auto" w:fill="FFFFFF"/>
        </w:rPr>
        <w:t xml:space="preserve"> $85,000 a year or less ($170,000 for a couple) and up to $428.60 for those whose annual income exceeds $214,000 ($428,000</w:t>
      </w:r>
      <w:r w:rsidR="003866F8" w:rsidRPr="003866F8">
        <w:rPr>
          <w:rFonts w:eastAsia="Times New Roman"/>
          <w:color w:val="333333"/>
          <w:shd w:val="clear" w:color="auto" w:fill="FFFFFF"/>
        </w:rPr>
        <w:t xml:space="preserve"> for a couple). </w:t>
      </w:r>
      <w:r w:rsidR="00213A1B">
        <w:rPr>
          <w:color w:val="4C4C4C"/>
        </w:rPr>
        <w:t xml:space="preserve">The 2017 Part B deductible is </w:t>
      </w:r>
      <w:r w:rsidR="003866F8">
        <w:rPr>
          <w:color w:val="4C4C4C"/>
        </w:rPr>
        <w:t xml:space="preserve">$183. After the deductible is met, there is typically a </w:t>
      </w:r>
      <w:r w:rsidR="003866F8" w:rsidRPr="003866F8">
        <w:rPr>
          <w:color w:val="4C4C4C"/>
        </w:rPr>
        <w:t xml:space="preserve">20% </w:t>
      </w:r>
      <w:r w:rsidR="00E11346">
        <w:rPr>
          <w:color w:val="4C4C4C"/>
        </w:rPr>
        <w:t xml:space="preserve">co-payment for </w:t>
      </w:r>
      <w:r w:rsidR="003866F8">
        <w:rPr>
          <w:color w:val="4C4C4C"/>
        </w:rPr>
        <w:t>Medicare-approved amount</w:t>
      </w:r>
      <w:r w:rsidR="00E11346">
        <w:rPr>
          <w:color w:val="4C4C4C"/>
        </w:rPr>
        <w:t>s</w:t>
      </w:r>
      <w:r w:rsidR="003866F8">
        <w:rPr>
          <w:color w:val="4C4C4C"/>
        </w:rPr>
        <w:t xml:space="preserve"> for</w:t>
      </w:r>
      <w:r w:rsidR="003866F8" w:rsidRPr="003866F8">
        <w:rPr>
          <w:color w:val="4C4C4C"/>
        </w:rPr>
        <w:t xml:space="preserve"> most doctor services (including most doctor services while you're a hospital inpatient), outpatient therapy, and</w:t>
      </w:r>
      <w:r w:rsidR="003866F8" w:rsidRPr="003866F8">
        <w:rPr>
          <w:rStyle w:val="apple-converted-space"/>
          <w:color w:val="4C4C4C"/>
        </w:rPr>
        <w:t> </w:t>
      </w:r>
      <w:r w:rsidR="003866F8">
        <w:rPr>
          <w:color w:val="4C4C4C"/>
          <w:bdr w:val="none" w:sz="0" w:space="0" w:color="auto" w:frame="1"/>
        </w:rPr>
        <w:t>durable medical equipment.</w:t>
      </w:r>
      <w:r w:rsidR="00213A1B">
        <w:rPr>
          <w:color w:val="4C4C4C"/>
          <w:bdr w:val="none" w:sz="0" w:space="0" w:color="auto" w:frame="1"/>
        </w:rPr>
        <w:t xml:space="preserve"> </w:t>
      </w:r>
      <w:r w:rsidR="00213A1B">
        <w:rPr>
          <w:rFonts w:eastAsia="Times New Roman"/>
          <w:color w:val="333333"/>
          <w:shd w:val="clear" w:color="auto" w:fill="FFFFFF"/>
        </w:rPr>
        <w:t>Because Medicare Part B does</w:t>
      </w:r>
      <w:r w:rsidR="00B76E8D">
        <w:rPr>
          <w:rFonts w:eastAsia="Times New Roman"/>
          <w:color w:val="333333"/>
          <w:shd w:val="clear" w:color="auto" w:fill="FFFFFF"/>
        </w:rPr>
        <w:t xml:space="preserve"> not have an overall cap on out-of-</w:t>
      </w:r>
      <w:r w:rsidR="00213A1B">
        <w:rPr>
          <w:rFonts w:eastAsia="Times New Roman"/>
          <w:color w:val="333333"/>
          <w:shd w:val="clear" w:color="auto" w:fill="FFFFFF"/>
        </w:rPr>
        <w:t>pocket expenses, s</w:t>
      </w:r>
      <w:r w:rsidR="00213A1B" w:rsidRPr="003866F8">
        <w:rPr>
          <w:rFonts w:eastAsia="Times New Roman"/>
          <w:color w:val="333333"/>
          <w:shd w:val="clear" w:color="auto" w:fill="FFFFFF"/>
        </w:rPr>
        <w:t xml:space="preserve">eniors </w:t>
      </w:r>
      <w:r w:rsidR="00213A1B">
        <w:rPr>
          <w:rFonts w:eastAsia="Times New Roman"/>
          <w:color w:val="333333"/>
          <w:shd w:val="clear" w:color="auto" w:fill="FFFFFF"/>
        </w:rPr>
        <w:t>may</w:t>
      </w:r>
      <w:r w:rsidR="00213A1B" w:rsidRPr="003866F8">
        <w:rPr>
          <w:rFonts w:eastAsia="Times New Roman"/>
          <w:color w:val="333333"/>
          <w:shd w:val="clear" w:color="auto" w:fill="FFFFFF"/>
        </w:rPr>
        <w:t xml:space="preserve"> need </w:t>
      </w:r>
      <w:r w:rsidR="001E44E4">
        <w:rPr>
          <w:rFonts w:eastAsia="Times New Roman"/>
          <w:color w:val="333333"/>
          <w:shd w:val="clear" w:color="auto" w:fill="FFFFFF"/>
        </w:rPr>
        <w:t>supplemental coverage (</w:t>
      </w:r>
      <w:r w:rsidR="00213A1B" w:rsidRPr="003866F8">
        <w:rPr>
          <w:rFonts w:eastAsia="Times New Roman"/>
          <w:color w:val="333333"/>
          <w:shd w:val="clear" w:color="auto" w:fill="FFFFFF"/>
        </w:rPr>
        <w:t>a Medicare gap plan</w:t>
      </w:r>
      <w:r w:rsidR="001E44E4">
        <w:rPr>
          <w:rFonts w:eastAsia="Times New Roman"/>
          <w:color w:val="333333"/>
          <w:shd w:val="clear" w:color="auto" w:fill="FFFFFF"/>
        </w:rPr>
        <w:t>) in addition to P</w:t>
      </w:r>
      <w:r w:rsidR="00213A1B" w:rsidRPr="003866F8">
        <w:rPr>
          <w:rFonts w:eastAsia="Times New Roman"/>
          <w:color w:val="333333"/>
          <w:shd w:val="clear" w:color="auto" w:fill="FFFFFF"/>
        </w:rPr>
        <w:t>arts A and B.</w:t>
      </w:r>
    </w:p>
    <w:p w14:paraId="2C163EDA" w14:textId="77777777" w:rsidR="008A1ED6" w:rsidRDefault="008A1ED6" w:rsidP="003866F8">
      <w:pPr>
        <w:pStyle w:val="NormalWeb"/>
        <w:shd w:val="clear" w:color="auto" w:fill="FFFFFF"/>
        <w:spacing w:before="0" w:beforeAutospacing="0" w:after="0" w:afterAutospacing="0" w:line="311" w:lineRule="atLeast"/>
        <w:ind w:left="1440"/>
        <w:textAlignment w:val="baseline"/>
        <w:rPr>
          <w:color w:val="4C4C4C"/>
        </w:rPr>
      </w:pPr>
    </w:p>
    <w:p w14:paraId="5BDB882A" w14:textId="558549AD" w:rsidR="006C5F9A" w:rsidRPr="00430F6B" w:rsidRDefault="006C5F9A" w:rsidP="000240BF">
      <w:pPr>
        <w:ind w:left="1440"/>
        <w:rPr>
          <w:rFonts w:eastAsia="Times New Roman"/>
        </w:rPr>
      </w:pPr>
      <w:r w:rsidRPr="00430F6B">
        <w:rPr>
          <w:rFonts w:eastAsia="Times New Roman"/>
        </w:rPr>
        <w:t>Federal law provides that Medicare beneficiaries pay a maximum of 25% of actual Medicar</w:t>
      </w:r>
      <w:r>
        <w:rPr>
          <w:rFonts w:eastAsia="Times New Roman"/>
        </w:rPr>
        <w:t>e costs and that after-Medicare Social Security benefits can</w:t>
      </w:r>
      <w:r w:rsidRPr="00430F6B">
        <w:rPr>
          <w:rFonts w:eastAsia="Times New Roman"/>
        </w:rPr>
        <w:t>not decrease from the prior year</w:t>
      </w:r>
      <w:r>
        <w:rPr>
          <w:rFonts w:eastAsia="Times New Roman"/>
        </w:rPr>
        <w:t>. Beginning in 2007, Congress shifted</w:t>
      </w:r>
      <w:r w:rsidRPr="00430F6B">
        <w:rPr>
          <w:rFonts w:eastAsia="Times New Roman"/>
        </w:rPr>
        <w:t xml:space="preserve"> additional Medicare costs</w:t>
      </w:r>
      <w:r w:rsidR="00AF0E40">
        <w:rPr>
          <w:rFonts w:eastAsia="Times New Roman"/>
        </w:rPr>
        <w:t xml:space="preserve"> to higher income seniors. I</w:t>
      </w:r>
      <w:r w:rsidRPr="00430F6B">
        <w:rPr>
          <w:rFonts w:eastAsia="Times New Roman"/>
        </w:rPr>
        <w:t xml:space="preserve">ncreased </w:t>
      </w:r>
      <w:r w:rsidR="00AF0E40">
        <w:rPr>
          <w:rFonts w:eastAsia="Times New Roman"/>
        </w:rPr>
        <w:t xml:space="preserve">Medicare </w:t>
      </w:r>
      <w:r w:rsidRPr="00430F6B">
        <w:rPr>
          <w:rFonts w:eastAsia="Times New Roman"/>
        </w:rPr>
        <w:t xml:space="preserve">premiums are based on modified adjusted gross income (MAGI, which </w:t>
      </w:r>
      <w:r w:rsidR="00AF0E40">
        <w:rPr>
          <w:rFonts w:eastAsia="Times New Roman"/>
        </w:rPr>
        <w:t>is adjusted gross income plus</w:t>
      </w:r>
      <w:r w:rsidRPr="00430F6B">
        <w:rPr>
          <w:rFonts w:eastAsia="Times New Roman"/>
        </w:rPr>
        <w:t xml:space="preserve"> tax-exempt interest) from recent tax return information pro</w:t>
      </w:r>
      <w:r>
        <w:rPr>
          <w:rFonts w:eastAsia="Times New Roman"/>
        </w:rPr>
        <w:t>vided by the IRS (generally 2015</w:t>
      </w:r>
      <w:r w:rsidRPr="00430F6B">
        <w:rPr>
          <w:rFonts w:eastAsia="Times New Roman"/>
        </w:rPr>
        <w:t xml:space="preserve"> </w:t>
      </w:r>
      <w:r>
        <w:rPr>
          <w:rFonts w:eastAsia="Times New Roman"/>
        </w:rPr>
        <w:t>MAGI for 2017 premiums and 2016 MAGI for 201</w:t>
      </w:r>
      <w:r w:rsidRPr="00430F6B">
        <w:rPr>
          <w:rFonts w:eastAsia="Times New Roman"/>
        </w:rPr>
        <w:t>8 premiums, etc.). If certain life-changing events (e.g., death, divorce or disability) cause this presumed income level to be overstated, retirees can provide information to</w:t>
      </w:r>
      <w:r>
        <w:rPr>
          <w:rFonts w:eastAsia="Times New Roman"/>
        </w:rPr>
        <w:t xml:space="preserve"> rebut this presumption. If beneficiaries</w:t>
      </w:r>
      <w:r w:rsidRPr="00430F6B">
        <w:rPr>
          <w:rFonts w:eastAsia="Times New Roman"/>
        </w:rPr>
        <w:t xml:space="preserve"> are not able to convince the Social Security Administration that a lower level of income is appropriate, retirees can appeal an adverse decision.</w:t>
      </w:r>
    </w:p>
    <w:p w14:paraId="1003AA79" w14:textId="77777777" w:rsidR="006C5F9A" w:rsidRDefault="006C5F9A" w:rsidP="006C5F9A">
      <w:pPr>
        <w:pStyle w:val="NormalWeb"/>
        <w:shd w:val="clear" w:color="auto" w:fill="FFFFFF"/>
        <w:spacing w:before="0" w:beforeAutospacing="0" w:after="135" w:afterAutospacing="0" w:line="311" w:lineRule="atLeast"/>
        <w:textAlignment w:val="baseline"/>
        <w:rPr>
          <w:rFonts w:ascii="Arial" w:hAnsi="Arial" w:cs="Arial"/>
          <w:color w:val="4C4C4C"/>
          <w:sz w:val="21"/>
          <w:szCs w:val="21"/>
        </w:rPr>
      </w:pPr>
    </w:p>
    <w:tbl>
      <w:tblPr>
        <w:tblW w:w="0" w:type="auto"/>
        <w:tblInd w:w="134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070"/>
        <w:gridCol w:w="2160"/>
        <w:gridCol w:w="2066"/>
        <w:gridCol w:w="986"/>
      </w:tblGrid>
      <w:tr w:rsidR="006C5F9A" w14:paraId="70F054A5" w14:textId="77777777" w:rsidTr="006C5F9A">
        <w:tc>
          <w:tcPr>
            <w:tcW w:w="6296" w:type="dxa"/>
            <w:gridSpan w:val="3"/>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77AF970E" w14:textId="77777777" w:rsidR="006C5F9A" w:rsidRDefault="006C5F9A" w:rsidP="00AD587C">
            <w:pPr>
              <w:rPr>
                <w:rFonts w:ascii="inherit" w:eastAsia="Times New Roman" w:hAnsi="inherit"/>
                <w:b/>
                <w:bCs/>
                <w:color w:val="000000"/>
                <w:sz w:val="21"/>
                <w:szCs w:val="21"/>
              </w:rPr>
            </w:pPr>
            <w:r>
              <w:rPr>
                <w:rFonts w:ascii="inherit" w:eastAsia="Times New Roman" w:hAnsi="inherit"/>
                <w:b/>
                <w:bCs/>
                <w:color w:val="000000"/>
                <w:sz w:val="21"/>
                <w:szCs w:val="21"/>
              </w:rPr>
              <w:t>If your yearly income in 2015 (for what you pay in 2017) was</w:t>
            </w:r>
          </w:p>
        </w:tc>
        <w:tc>
          <w:tcPr>
            <w:tcW w:w="986" w:type="dxa"/>
            <w:vMerge w:val="restart"/>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2642EFA5" w14:textId="77777777" w:rsidR="006C5F9A" w:rsidRDefault="006C5F9A" w:rsidP="00AD587C">
            <w:pPr>
              <w:rPr>
                <w:rFonts w:ascii="inherit" w:eastAsia="Times New Roman" w:hAnsi="inherit"/>
                <w:b/>
                <w:bCs/>
                <w:color w:val="000000"/>
                <w:sz w:val="21"/>
                <w:szCs w:val="21"/>
              </w:rPr>
            </w:pPr>
            <w:r>
              <w:rPr>
                <w:rFonts w:ascii="inherit" w:eastAsia="Times New Roman" w:hAnsi="inherit"/>
                <w:b/>
                <w:bCs/>
                <w:color w:val="000000"/>
                <w:sz w:val="21"/>
                <w:szCs w:val="21"/>
              </w:rPr>
              <w:t>You pay each month (in 2017)</w:t>
            </w:r>
          </w:p>
        </w:tc>
      </w:tr>
      <w:tr w:rsidR="006C5F9A" w14:paraId="2AAABCCE" w14:textId="77777777" w:rsidTr="006C5F9A">
        <w:tc>
          <w:tcPr>
            <w:tcW w:w="2070" w:type="dxa"/>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4EEC37A0" w14:textId="77777777" w:rsidR="006C5F9A" w:rsidRDefault="006C5F9A" w:rsidP="00AD587C">
            <w:pPr>
              <w:rPr>
                <w:rFonts w:ascii="inherit" w:eastAsia="Times New Roman" w:hAnsi="inherit"/>
                <w:b/>
                <w:bCs/>
                <w:color w:val="000000"/>
                <w:sz w:val="21"/>
                <w:szCs w:val="21"/>
              </w:rPr>
            </w:pPr>
            <w:r>
              <w:rPr>
                <w:rFonts w:ascii="inherit" w:eastAsia="Times New Roman" w:hAnsi="inherit"/>
                <w:b/>
                <w:bCs/>
                <w:color w:val="000000"/>
                <w:sz w:val="21"/>
                <w:szCs w:val="21"/>
              </w:rPr>
              <w:t>File individual tax return</w:t>
            </w:r>
          </w:p>
        </w:tc>
        <w:tc>
          <w:tcPr>
            <w:tcW w:w="2160" w:type="dxa"/>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571ECE5D" w14:textId="77777777" w:rsidR="006C5F9A" w:rsidRDefault="006C5F9A" w:rsidP="00AD587C">
            <w:pPr>
              <w:rPr>
                <w:rFonts w:ascii="inherit" w:eastAsia="Times New Roman" w:hAnsi="inherit"/>
                <w:b/>
                <w:bCs/>
                <w:color w:val="000000"/>
                <w:sz w:val="21"/>
                <w:szCs w:val="21"/>
              </w:rPr>
            </w:pPr>
            <w:r>
              <w:rPr>
                <w:rFonts w:ascii="inherit" w:eastAsia="Times New Roman" w:hAnsi="inherit"/>
                <w:b/>
                <w:bCs/>
                <w:color w:val="000000"/>
                <w:sz w:val="21"/>
                <w:szCs w:val="21"/>
              </w:rPr>
              <w:t>File joint tax return</w:t>
            </w:r>
          </w:p>
        </w:tc>
        <w:tc>
          <w:tcPr>
            <w:tcW w:w="2066" w:type="dxa"/>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53DFAC70" w14:textId="77777777" w:rsidR="006C5F9A" w:rsidRDefault="006C5F9A" w:rsidP="00AD587C">
            <w:pPr>
              <w:rPr>
                <w:rFonts w:ascii="inherit" w:eastAsia="Times New Roman" w:hAnsi="inherit"/>
                <w:b/>
                <w:bCs/>
                <w:color w:val="000000"/>
                <w:sz w:val="21"/>
                <w:szCs w:val="21"/>
              </w:rPr>
            </w:pPr>
            <w:r>
              <w:rPr>
                <w:rFonts w:ascii="inherit" w:eastAsia="Times New Roman" w:hAnsi="inherit"/>
                <w:b/>
                <w:bCs/>
                <w:color w:val="000000"/>
                <w:sz w:val="21"/>
                <w:szCs w:val="21"/>
              </w:rPr>
              <w:t>File married &amp; separate tax return</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14:paraId="46E718AF" w14:textId="77777777" w:rsidR="006C5F9A" w:rsidRDefault="006C5F9A" w:rsidP="00AD587C">
            <w:pPr>
              <w:rPr>
                <w:rFonts w:ascii="inherit" w:eastAsia="Times New Roman" w:hAnsi="inherit"/>
                <w:b/>
                <w:bCs/>
                <w:color w:val="000000"/>
                <w:sz w:val="21"/>
                <w:szCs w:val="21"/>
              </w:rPr>
            </w:pPr>
          </w:p>
        </w:tc>
      </w:tr>
      <w:tr w:rsidR="006C5F9A" w14:paraId="2D8FFB2A" w14:textId="77777777" w:rsidTr="006C5F9A">
        <w:tc>
          <w:tcPr>
            <w:tcW w:w="207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7319EC65"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$85,000 or less</w:t>
            </w:r>
          </w:p>
        </w:tc>
        <w:tc>
          <w:tcPr>
            <w:tcW w:w="21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448EDC6C"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$170,000 or less</w:t>
            </w:r>
          </w:p>
        </w:tc>
        <w:tc>
          <w:tcPr>
            <w:tcW w:w="206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37AAED48"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$85,000 or less</w:t>
            </w:r>
          </w:p>
        </w:tc>
        <w:tc>
          <w:tcPr>
            <w:tcW w:w="98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335DB906"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$134</w:t>
            </w:r>
          </w:p>
        </w:tc>
      </w:tr>
      <w:tr w:rsidR="006C5F9A" w14:paraId="42B8E509" w14:textId="77777777" w:rsidTr="006C5F9A">
        <w:tc>
          <w:tcPr>
            <w:tcW w:w="207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07A347E3"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$85,000 up to $107,000</w:t>
            </w:r>
          </w:p>
        </w:tc>
        <w:tc>
          <w:tcPr>
            <w:tcW w:w="21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1E0989D6"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$170,000 up to $214,000</w:t>
            </w:r>
          </w:p>
        </w:tc>
        <w:tc>
          <w:tcPr>
            <w:tcW w:w="206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6EF99D52"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Not applicable</w:t>
            </w:r>
          </w:p>
        </w:tc>
        <w:tc>
          <w:tcPr>
            <w:tcW w:w="98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79155709"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$187.50</w:t>
            </w:r>
          </w:p>
        </w:tc>
      </w:tr>
      <w:tr w:rsidR="006C5F9A" w14:paraId="1DB425AB" w14:textId="77777777" w:rsidTr="006C5F9A">
        <w:tc>
          <w:tcPr>
            <w:tcW w:w="207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4A377258"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$107,000 up to $160,000</w:t>
            </w:r>
          </w:p>
        </w:tc>
        <w:tc>
          <w:tcPr>
            <w:tcW w:w="21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4C2A7F45"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$214,000 up to $320,000</w:t>
            </w:r>
          </w:p>
        </w:tc>
        <w:tc>
          <w:tcPr>
            <w:tcW w:w="206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15616A16"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Not applicable</w:t>
            </w:r>
          </w:p>
        </w:tc>
        <w:tc>
          <w:tcPr>
            <w:tcW w:w="98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552F96AC"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$267.90</w:t>
            </w:r>
          </w:p>
        </w:tc>
      </w:tr>
      <w:tr w:rsidR="006C5F9A" w14:paraId="09F098AE" w14:textId="77777777" w:rsidTr="006C5F9A">
        <w:tc>
          <w:tcPr>
            <w:tcW w:w="207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2315DB27"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lastRenderedPageBreak/>
              <w:t>above $160,000 up to $214,000</w:t>
            </w:r>
          </w:p>
        </w:tc>
        <w:tc>
          <w:tcPr>
            <w:tcW w:w="216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18852C54"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$320,000 up to $428,000</w:t>
            </w:r>
          </w:p>
        </w:tc>
        <w:tc>
          <w:tcPr>
            <w:tcW w:w="206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48025F18"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$85,000 and up to $129,000</w:t>
            </w:r>
          </w:p>
        </w:tc>
        <w:tc>
          <w:tcPr>
            <w:tcW w:w="986"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14:paraId="1E06E7A0"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$348.30</w:t>
            </w:r>
          </w:p>
        </w:tc>
      </w:tr>
      <w:tr w:rsidR="006C5F9A" w14:paraId="38C96A44" w14:textId="77777777" w:rsidTr="006C5F9A">
        <w:tc>
          <w:tcPr>
            <w:tcW w:w="2070" w:type="dxa"/>
            <w:tcBorders>
              <w:top w:val="single" w:sz="6" w:space="0" w:color="CCCCCC"/>
              <w:left w:val="single" w:sz="6" w:space="0" w:color="CCCCCC"/>
              <w:bottom w:val="nil"/>
              <w:right w:val="single" w:sz="6" w:space="0" w:color="CCCCCC"/>
            </w:tcBorders>
            <w:tcMar>
              <w:top w:w="150" w:type="dxa"/>
              <w:left w:w="150" w:type="dxa"/>
              <w:bottom w:w="150" w:type="dxa"/>
              <w:right w:w="150" w:type="dxa"/>
            </w:tcMar>
            <w:vAlign w:val="bottom"/>
            <w:hideMark/>
          </w:tcPr>
          <w:p w14:paraId="6E1DFD7C"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$214,000</w:t>
            </w:r>
          </w:p>
        </w:tc>
        <w:tc>
          <w:tcPr>
            <w:tcW w:w="2160" w:type="dxa"/>
            <w:tcBorders>
              <w:top w:val="single" w:sz="6" w:space="0" w:color="CCCCCC"/>
              <w:left w:val="single" w:sz="6" w:space="0" w:color="CCCCCC"/>
              <w:bottom w:val="nil"/>
              <w:right w:val="single" w:sz="6" w:space="0" w:color="CCCCCC"/>
            </w:tcBorders>
            <w:tcMar>
              <w:top w:w="150" w:type="dxa"/>
              <w:left w:w="150" w:type="dxa"/>
              <w:bottom w:w="150" w:type="dxa"/>
              <w:right w:w="150" w:type="dxa"/>
            </w:tcMar>
            <w:vAlign w:val="bottom"/>
            <w:hideMark/>
          </w:tcPr>
          <w:p w14:paraId="0F9279AF"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$428,000</w:t>
            </w:r>
          </w:p>
        </w:tc>
        <w:tc>
          <w:tcPr>
            <w:tcW w:w="2066" w:type="dxa"/>
            <w:tcBorders>
              <w:top w:val="single" w:sz="6" w:space="0" w:color="CCCCCC"/>
              <w:left w:val="single" w:sz="6" w:space="0" w:color="CCCCCC"/>
              <w:bottom w:val="nil"/>
              <w:right w:val="single" w:sz="6" w:space="0" w:color="CCCCCC"/>
            </w:tcBorders>
            <w:tcMar>
              <w:top w:w="150" w:type="dxa"/>
              <w:left w:w="150" w:type="dxa"/>
              <w:bottom w:w="150" w:type="dxa"/>
              <w:right w:w="150" w:type="dxa"/>
            </w:tcMar>
            <w:vAlign w:val="bottom"/>
            <w:hideMark/>
          </w:tcPr>
          <w:p w14:paraId="0152D6F7"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above $129,000</w:t>
            </w:r>
          </w:p>
        </w:tc>
        <w:tc>
          <w:tcPr>
            <w:tcW w:w="986" w:type="dxa"/>
            <w:tcBorders>
              <w:top w:val="single" w:sz="6" w:space="0" w:color="CCCCCC"/>
              <w:left w:val="single" w:sz="6" w:space="0" w:color="CCCCCC"/>
              <w:bottom w:val="nil"/>
              <w:right w:val="single" w:sz="6" w:space="0" w:color="CCCCCC"/>
            </w:tcBorders>
            <w:tcMar>
              <w:top w:w="150" w:type="dxa"/>
              <w:left w:w="150" w:type="dxa"/>
              <w:bottom w:w="150" w:type="dxa"/>
              <w:right w:w="150" w:type="dxa"/>
            </w:tcMar>
            <w:vAlign w:val="bottom"/>
            <w:hideMark/>
          </w:tcPr>
          <w:p w14:paraId="620D7188" w14:textId="77777777" w:rsidR="006C5F9A" w:rsidRDefault="006C5F9A" w:rsidP="00AD587C">
            <w:pPr>
              <w:rPr>
                <w:rFonts w:ascii="inherit" w:eastAsia="Times New Roman" w:hAnsi="inherit"/>
                <w:color w:val="333333"/>
                <w:sz w:val="21"/>
                <w:szCs w:val="21"/>
              </w:rPr>
            </w:pPr>
            <w:r>
              <w:rPr>
                <w:rFonts w:ascii="inherit" w:eastAsia="Times New Roman" w:hAnsi="inherit"/>
                <w:color w:val="333333"/>
                <w:sz w:val="21"/>
                <w:szCs w:val="21"/>
              </w:rPr>
              <w:t>$428.60</w:t>
            </w:r>
          </w:p>
        </w:tc>
      </w:tr>
    </w:tbl>
    <w:p w14:paraId="6C75F5D4" w14:textId="77777777" w:rsidR="008A1ED6" w:rsidRPr="003866F8" w:rsidRDefault="008A1ED6" w:rsidP="000D2A7E">
      <w:pPr>
        <w:pStyle w:val="NormalWeb"/>
        <w:shd w:val="clear" w:color="auto" w:fill="FFFFFF"/>
        <w:spacing w:before="0" w:beforeAutospacing="0" w:after="0" w:afterAutospacing="0" w:line="311" w:lineRule="atLeast"/>
        <w:textAlignment w:val="baseline"/>
        <w:rPr>
          <w:color w:val="4C4C4C"/>
        </w:rPr>
      </w:pPr>
    </w:p>
    <w:p w14:paraId="6FC24158" w14:textId="3B9FCEA8" w:rsidR="00547538" w:rsidRPr="00547538" w:rsidRDefault="00547538" w:rsidP="00547538">
      <w:pPr>
        <w:pStyle w:val="Heading2"/>
        <w:numPr>
          <w:ilvl w:val="0"/>
          <w:numId w:val="0"/>
        </w:numPr>
        <w:shd w:val="clear" w:color="auto" w:fill="FFFFFF"/>
        <w:spacing w:before="0"/>
        <w:ind w:left="1440"/>
        <w:textAlignment w:val="baseline"/>
        <w:rPr>
          <w:rFonts w:ascii="Times New Roman" w:eastAsia="Times New Roman" w:hAnsi="Times New Roman" w:cs="Times New Roman"/>
          <w:color w:val="000000" w:themeColor="text1"/>
          <w:sz w:val="24"/>
          <w:szCs w:val="24"/>
        </w:rPr>
      </w:pPr>
      <w:r w:rsidRPr="00547538">
        <w:rPr>
          <w:rFonts w:ascii="Times New Roman" w:eastAsia="Times New Roman" w:hAnsi="Times New Roman" w:cs="Times New Roman"/>
          <w:color w:val="000000" w:themeColor="text1"/>
          <w:sz w:val="24"/>
          <w:szCs w:val="24"/>
        </w:rPr>
        <w:t xml:space="preserve">If a qualifying beneficiary does not sign up in a timely manner for </w:t>
      </w:r>
      <w:r>
        <w:rPr>
          <w:rFonts w:ascii="Times New Roman" w:eastAsia="Times New Roman" w:hAnsi="Times New Roman" w:cs="Times New Roman"/>
          <w:color w:val="000000" w:themeColor="text1"/>
          <w:sz w:val="24"/>
          <w:szCs w:val="24"/>
        </w:rPr>
        <w:t xml:space="preserve">Medicare </w:t>
      </w:r>
      <w:r w:rsidRPr="00547538">
        <w:rPr>
          <w:rFonts w:ascii="Times New Roman" w:eastAsia="Times New Roman" w:hAnsi="Times New Roman" w:cs="Times New Roman"/>
          <w:color w:val="000000" w:themeColor="text1"/>
          <w:sz w:val="24"/>
          <w:szCs w:val="24"/>
        </w:rPr>
        <w:t>Part B t</w:t>
      </w:r>
      <w:r w:rsidRPr="00547538">
        <w:rPr>
          <w:rFonts w:ascii="Times New Roman" w:hAnsi="Times New Roman" w:cs="Times New Roman"/>
          <w:color w:val="000000" w:themeColor="text1"/>
          <w:sz w:val="24"/>
          <w:szCs w:val="24"/>
        </w:rPr>
        <w:t>he long-term penalty is 10% for each full 12-month late period. Moreover, late beneficiaries may have to wait until the General Enrollment Period (from January 1 to March 31) to enroll in Part B, and coverage will start July 1 of that year.</w:t>
      </w:r>
    </w:p>
    <w:p w14:paraId="0A51D21F" w14:textId="77777777" w:rsidR="00547538" w:rsidRDefault="00547538" w:rsidP="006118FB">
      <w:pPr>
        <w:ind w:left="1440"/>
        <w:rPr>
          <w:rFonts w:eastAsia="Times New Roman"/>
          <w:color w:val="006A39"/>
        </w:rPr>
      </w:pPr>
    </w:p>
    <w:p w14:paraId="1815B1ED" w14:textId="3D04C6D8" w:rsidR="006118FB" w:rsidRPr="006118FB" w:rsidRDefault="00430F6B" w:rsidP="006118FB">
      <w:pPr>
        <w:ind w:left="1440"/>
        <w:rPr>
          <w:rFonts w:eastAsia="Times New Roman"/>
        </w:rPr>
      </w:pPr>
      <w:r w:rsidRPr="004135EE">
        <w:rPr>
          <w:rFonts w:eastAsia="Times New Roman"/>
          <w:b/>
          <w:color w:val="006A39"/>
        </w:rPr>
        <w:t>Medicare Part C (Medicare Advantage Plans)</w:t>
      </w:r>
      <w:r w:rsidR="00C64D4A">
        <w:rPr>
          <w:rFonts w:eastAsia="Times New Roman"/>
          <w:color w:val="006A39"/>
        </w:rPr>
        <w:t xml:space="preserve"> </w:t>
      </w:r>
      <w:r w:rsidR="004135EE">
        <w:rPr>
          <w:rFonts w:eastAsia="Times New Roman"/>
          <w:color w:val="006A39"/>
        </w:rPr>
        <w:t xml:space="preserve">is </w:t>
      </w:r>
      <w:r w:rsidR="004135EE">
        <w:rPr>
          <w:color w:val="4C4C4C"/>
        </w:rPr>
        <w:t>a</w:t>
      </w:r>
      <w:r w:rsidRPr="00430F6B">
        <w:rPr>
          <w:color w:val="4C4C4C"/>
        </w:rPr>
        <w:t xml:space="preserve"> type of Medicare health plan offered by a private company that contrac</w:t>
      </w:r>
      <w:r w:rsidR="00C64D4A">
        <w:rPr>
          <w:color w:val="4C4C4C"/>
        </w:rPr>
        <w:t xml:space="preserve">ts with Medicare to provide </w:t>
      </w:r>
      <w:r w:rsidRPr="00430F6B">
        <w:rPr>
          <w:color w:val="4C4C4C"/>
        </w:rPr>
        <w:t>Part A and Part B benefits. Medicare Advantage Plans include Health Maintenance Organizations, Preferred Provider Organizations, Private Fee-for-Service Plans, Special Needs Plans, and Medicare Medical S</w:t>
      </w:r>
      <w:r w:rsidR="00BC2D59">
        <w:rPr>
          <w:color w:val="4C4C4C"/>
        </w:rPr>
        <w:t xml:space="preserve">avings Account Plans. Beneficiaries </w:t>
      </w:r>
      <w:r w:rsidRPr="00430F6B">
        <w:rPr>
          <w:color w:val="4C4C4C"/>
        </w:rPr>
        <w:t xml:space="preserve">enrolled in a Medicare Advantage Plan, </w:t>
      </w:r>
      <w:r w:rsidR="00BC2D59">
        <w:rPr>
          <w:color w:val="4C4C4C"/>
        </w:rPr>
        <w:t xml:space="preserve">receive </w:t>
      </w:r>
      <w:r w:rsidRPr="00430F6B">
        <w:rPr>
          <w:color w:val="4C4C4C"/>
        </w:rPr>
        <w:t>mo</w:t>
      </w:r>
      <w:r w:rsidR="00BC2D59">
        <w:rPr>
          <w:color w:val="4C4C4C"/>
        </w:rPr>
        <w:t>st Medicare services through the plan</w:t>
      </w:r>
      <w:r w:rsidRPr="00430F6B">
        <w:rPr>
          <w:color w:val="4C4C4C"/>
        </w:rPr>
        <w:t xml:space="preserve">. Most Medicare Advantage Plans </w:t>
      </w:r>
      <w:r w:rsidR="00BC2D59">
        <w:rPr>
          <w:color w:val="4C4C4C"/>
        </w:rPr>
        <w:t xml:space="preserve">also </w:t>
      </w:r>
      <w:r w:rsidRPr="00430F6B">
        <w:rPr>
          <w:color w:val="4C4C4C"/>
        </w:rPr>
        <w:t>offer prescription drug coverage.</w:t>
      </w:r>
      <w:r w:rsidR="00BC2D59">
        <w:rPr>
          <w:color w:val="4C4C4C"/>
        </w:rPr>
        <w:t xml:space="preserve"> </w:t>
      </w:r>
      <w:r w:rsidR="00BC2D59" w:rsidRPr="00BC2D59">
        <w:rPr>
          <w:rStyle w:val="apple-converted-space"/>
          <w:rFonts w:eastAsia="Times New Roman"/>
          <w:color w:val="333333"/>
          <w:shd w:val="clear" w:color="auto" w:fill="FFFFFF"/>
        </w:rPr>
        <w:t xml:space="preserve">Medicare Part C </w:t>
      </w:r>
      <w:r w:rsidR="00362AC4">
        <w:rPr>
          <w:rFonts w:eastAsia="Times New Roman"/>
          <w:color w:val="333333"/>
          <w:shd w:val="clear" w:color="auto" w:fill="FFFFFF"/>
        </w:rPr>
        <w:t>Premiums range from $0</w:t>
      </w:r>
      <w:r w:rsidR="00BC2D59" w:rsidRPr="00BC2D59">
        <w:rPr>
          <w:rFonts w:eastAsia="Times New Roman"/>
          <w:color w:val="333333"/>
          <w:shd w:val="clear" w:color="auto" w:fill="FFFFFF"/>
        </w:rPr>
        <w:t xml:space="preserve"> to more than $100 a month, varying by locat</w:t>
      </w:r>
      <w:r w:rsidR="007304BE">
        <w:rPr>
          <w:rFonts w:eastAsia="Times New Roman"/>
          <w:color w:val="333333"/>
          <w:shd w:val="clear" w:color="auto" w:fill="FFFFFF"/>
        </w:rPr>
        <w:t>ion and coverage. T</w:t>
      </w:r>
      <w:r w:rsidR="00BC2D59" w:rsidRPr="00BC2D59">
        <w:rPr>
          <w:rFonts w:eastAsia="Times New Roman"/>
          <w:color w:val="333333"/>
          <w:shd w:val="clear" w:color="auto" w:fill="FFFFFF"/>
        </w:rPr>
        <w:t>he Centers fo</w:t>
      </w:r>
      <w:r w:rsidR="007304BE">
        <w:rPr>
          <w:rFonts w:eastAsia="Times New Roman"/>
          <w:color w:val="333333"/>
          <w:shd w:val="clear" w:color="auto" w:fill="FFFFFF"/>
        </w:rPr>
        <w:t xml:space="preserve">r Medicare &amp; Medicaid Services report that </w:t>
      </w:r>
      <w:r w:rsidR="00BC2D59" w:rsidRPr="00BC2D59">
        <w:rPr>
          <w:rFonts w:eastAsia="Times New Roman"/>
          <w:color w:val="333333"/>
          <w:shd w:val="clear" w:color="auto" w:fill="FFFFFF"/>
        </w:rPr>
        <w:t xml:space="preserve">the average </w:t>
      </w:r>
      <w:r w:rsidR="009509C2">
        <w:rPr>
          <w:rFonts w:eastAsia="Times New Roman"/>
          <w:color w:val="333333"/>
          <w:shd w:val="clear" w:color="auto" w:fill="FFFFFF"/>
        </w:rPr>
        <w:t xml:space="preserve">Medicare Part C </w:t>
      </w:r>
      <w:r w:rsidR="00BC2D59" w:rsidRPr="00BC2D59">
        <w:rPr>
          <w:rFonts w:eastAsia="Times New Roman"/>
          <w:color w:val="333333"/>
          <w:shd w:val="clear" w:color="auto" w:fill="FFFFFF"/>
        </w:rPr>
        <w:t>premium in 2017 will be $31.40, down slightly from 2016.</w:t>
      </w:r>
      <w:r w:rsidR="008916B9">
        <w:rPr>
          <w:rFonts w:eastAsia="Times New Roman"/>
          <w:color w:val="333333"/>
          <w:shd w:val="clear" w:color="auto" w:fill="FFFFFF"/>
        </w:rPr>
        <w:t xml:space="preserve"> </w:t>
      </w:r>
      <w:r w:rsidR="008916B9" w:rsidRPr="008916B9">
        <w:rPr>
          <w:rFonts w:eastAsia="Times New Roman"/>
          <w:color w:val="333333"/>
          <w:shd w:val="clear" w:color="auto" w:fill="FFFFFF"/>
        </w:rPr>
        <w:t>Medicare Advantage plans generally have lower premiums, but they usually require members to get their care only from network doctors and hospitals.</w:t>
      </w:r>
      <w:r w:rsidR="008916B9" w:rsidRPr="008916B9">
        <w:rPr>
          <w:rStyle w:val="apple-converted-space"/>
          <w:rFonts w:eastAsia="Times New Roman"/>
          <w:color w:val="333333"/>
          <w:shd w:val="clear" w:color="auto" w:fill="FFFFFF"/>
        </w:rPr>
        <w:t> </w:t>
      </w:r>
      <w:r w:rsidR="006118FB">
        <w:rPr>
          <w:rFonts w:eastAsia="Times New Roman"/>
          <w:color w:val="333333"/>
          <w:shd w:val="clear" w:color="auto" w:fill="FFFFFF"/>
        </w:rPr>
        <w:t>T</w:t>
      </w:r>
      <w:r w:rsidR="006118FB" w:rsidRPr="006118FB">
        <w:rPr>
          <w:rFonts w:eastAsia="Times New Roman"/>
          <w:color w:val="333333"/>
          <w:shd w:val="clear" w:color="auto" w:fill="FFFFFF"/>
        </w:rPr>
        <w:t>he Centers fo</w:t>
      </w:r>
      <w:r w:rsidR="006118FB">
        <w:rPr>
          <w:rFonts w:eastAsia="Times New Roman"/>
          <w:color w:val="333333"/>
          <w:shd w:val="clear" w:color="auto" w:fill="FFFFFF"/>
        </w:rPr>
        <w:t>r Medicare &amp; Medicaid Services estimate that 32% of beneficiaries will choose Medicare Advantage Plans. Medicare Advantage Plans</w:t>
      </w:r>
      <w:r w:rsidR="006118FB" w:rsidRPr="006118FB">
        <w:rPr>
          <w:rFonts w:eastAsia="Times New Roman"/>
          <w:color w:val="333333"/>
          <w:shd w:val="clear" w:color="auto" w:fill="FFFFFF"/>
        </w:rPr>
        <w:t>, a combination of HMOs and PPOs, h</w:t>
      </w:r>
      <w:r w:rsidR="004135EE">
        <w:rPr>
          <w:rFonts w:eastAsia="Times New Roman"/>
          <w:color w:val="333333"/>
          <w:shd w:val="clear" w:color="auto" w:fill="FFFFFF"/>
        </w:rPr>
        <w:t>ave an out-of-pocket limit. The Kaiser Family Foundation reports that the 2016</w:t>
      </w:r>
      <w:r w:rsidR="006118FB" w:rsidRPr="006118FB">
        <w:rPr>
          <w:rFonts w:eastAsia="Times New Roman"/>
          <w:color w:val="333333"/>
          <w:shd w:val="clear" w:color="auto" w:fill="FFFFFF"/>
        </w:rPr>
        <w:t xml:space="preserve"> average out-of-pocket lim</w:t>
      </w:r>
      <w:r w:rsidR="004135EE">
        <w:rPr>
          <w:rFonts w:eastAsia="Times New Roman"/>
          <w:color w:val="333333"/>
          <w:shd w:val="clear" w:color="auto" w:fill="FFFFFF"/>
        </w:rPr>
        <w:t>it was $5,223.</w:t>
      </w:r>
    </w:p>
    <w:p w14:paraId="1DD57ABD" w14:textId="77777777" w:rsidR="00C64D4A" w:rsidRDefault="00C64D4A" w:rsidP="00AF762A">
      <w:pPr>
        <w:pStyle w:val="Heading2"/>
        <w:numPr>
          <w:ilvl w:val="0"/>
          <w:numId w:val="0"/>
        </w:numPr>
        <w:shd w:val="clear" w:color="auto" w:fill="FFFFFF"/>
        <w:spacing w:before="0"/>
        <w:textAlignment w:val="baseline"/>
        <w:rPr>
          <w:rFonts w:ascii="Times New Roman" w:eastAsia="Times New Roman" w:hAnsi="Times New Roman" w:cs="Times New Roman"/>
          <w:color w:val="006A39"/>
          <w:sz w:val="24"/>
          <w:szCs w:val="24"/>
        </w:rPr>
      </w:pPr>
    </w:p>
    <w:p w14:paraId="7E2019CC" w14:textId="41015FA3" w:rsidR="00802A68" w:rsidRPr="00802A68" w:rsidRDefault="00430F6B" w:rsidP="00802A68">
      <w:pPr>
        <w:shd w:val="clear" w:color="auto" w:fill="FFFFFF"/>
        <w:ind w:left="1440"/>
        <w:rPr>
          <w:rFonts w:eastAsia="Times New Roman"/>
          <w:color w:val="333333"/>
        </w:rPr>
      </w:pPr>
      <w:r w:rsidRPr="004135EE">
        <w:rPr>
          <w:rFonts w:eastAsia="Times New Roman"/>
          <w:b/>
          <w:color w:val="006A39"/>
        </w:rPr>
        <w:t>Medicare Part D (prescription drug coverage)</w:t>
      </w:r>
      <w:r w:rsidR="00C64D4A" w:rsidRPr="00802A68">
        <w:rPr>
          <w:rFonts w:eastAsia="Times New Roman"/>
          <w:color w:val="006A39"/>
        </w:rPr>
        <w:t xml:space="preserve"> includes</w:t>
      </w:r>
      <w:r w:rsidRPr="00802A68">
        <w:rPr>
          <w:color w:val="4C4C4C"/>
        </w:rPr>
        <w:t xml:space="preserve"> prescription drug coverage to Original Medicare, some Medicare Cost Plans, some Medicare Private-Fee-for-Service Plans, and Medicare Medical Savings Account Plans. These plans are offered by insurance companies and other private companies approved by Medicare. Medicare Advantage Plans may also offer prescription drug coverage that follows the same rules as Medicare Prescription Drug Plans.</w:t>
      </w:r>
      <w:r w:rsidR="00802A68" w:rsidRPr="00802A68">
        <w:rPr>
          <w:color w:val="4C4C4C"/>
        </w:rPr>
        <w:t xml:space="preserve"> </w:t>
      </w:r>
      <w:r w:rsidR="00802A68" w:rsidRPr="00802A68">
        <w:rPr>
          <w:rFonts w:eastAsia="Times New Roman"/>
          <w:color w:val="333333"/>
        </w:rPr>
        <w:t>Premiums are about $15 to $50 per month, with the average in 2017 expected to be $34 per month, up abo</w:t>
      </w:r>
      <w:r w:rsidR="005A52F3">
        <w:rPr>
          <w:rFonts w:eastAsia="Times New Roman"/>
          <w:color w:val="333333"/>
        </w:rPr>
        <w:t>ut $1.50 from 2016.</w:t>
      </w:r>
    </w:p>
    <w:p w14:paraId="308AA8F6" w14:textId="77777777" w:rsidR="00802A68" w:rsidRDefault="00802A68" w:rsidP="00802A68">
      <w:pPr>
        <w:rPr>
          <w:rFonts w:eastAsia="Times New Roman"/>
        </w:rPr>
      </w:pPr>
    </w:p>
    <w:tbl>
      <w:tblPr>
        <w:tblW w:w="6930" w:type="dxa"/>
        <w:tblInd w:w="1432"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620"/>
        <w:gridCol w:w="1710"/>
        <w:gridCol w:w="1622"/>
        <w:gridCol w:w="1978"/>
      </w:tblGrid>
      <w:tr w:rsidR="00551D4F" w14:paraId="43893E08" w14:textId="77777777" w:rsidTr="00551D4F">
        <w:tc>
          <w:tcPr>
            <w:tcW w:w="5000" w:type="pct"/>
            <w:gridSpan w:val="4"/>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1D46E343" w14:textId="11723AAE" w:rsidR="00FD3B96" w:rsidRDefault="00FD3B96">
            <w:pPr>
              <w:rPr>
                <w:rFonts w:ascii="inherit" w:eastAsia="Times New Roman" w:hAnsi="inherit" w:cs="Arial"/>
                <w:color w:val="333333"/>
                <w:sz w:val="21"/>
                <w:szCs w:val="21"/>
              </w:rPr>
            </w:pPr>
            <w:r>
              <w:rPr>
                <w:rFonts w:ascii="inherit" w:eastAsia="Times New Roman" w:hAnsi="inherit" w:cs="Arial"/>
                <w:b/>
                <w:bCs/>
                <w:color w:val="333333"/>
                <w:sz w:val="21"/>
                <w:szCs w:val="21"/>
              </w:rPr>
              <w:t xml:space="preserve">If your filing </w:t>
            </w:r>
            <w:r w:rsidR="006A2CD7">
              <w:rPr>
                <w:rFonts w:ascii="inherit" w:eastAsia="Times New Roman" w:hAnsi="inherit" w:cs="Arial"/>
                <w:b/>
                <w:bCs/>
                <w:color w:val="333333"/>
                <w:sz w:val="21"/>
                <w:szCs w:val="21"/>
              </w:rPr>
              <w:t>status and yearly income in 2015</w:t>
            </w:r>
            <w:r>
              <w:rPr>
                <w:rFonts w:ascii="inherit" w:eastAsia="Times New Roman" w:hAnsi="inherit" w:cs="Arial"/>
                <w:b/>
                <w:bCs/>
                <w:color w:val="333333"/>
                <w:sz w:val="21"/>
                <w:szCs w:val="21"/>
              </w:rPr>
              <w:t xml:space="preserve"> was</w:t>
            </w:r>
          </w:p>
        </w:tc>
      </w:tr>
      <w:tr w:rsidR="00551D4F" w14:paraId="69CDF448" w14:textId="77777777" w:rsidTr="00551D4F">
        <w:tc>
          <w:tcPr>
            <w:tcW w:w="1169" w:type="pct"/>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031D97B2" w14:textId="77777777" w:rsidR="00FD3B96" w:rsidRDefault="00FD3B96">
            <w:pPr>
              <w:rPr>
                <w:rFonts w:ascii="inherit" w:eastAsia="Times New Roman" w:hAnsi="inherit" w:cs="Arial"/>
                <w:b/>
                <w:bCs/>
                <w:color w:val="000000"/>
                <w:sz w:val="21"/>
                <w:szCs w:val="21"/>
              </w:rPr>
            </w:pPr>
            <w:r>
              <w:rPr>
                <w:rFonts w:ascii="inherit" w:eastAsia="Times New Roman" w:hAnsi="inherit" w:cs="Arial"/>
                <w:b/>
                <w:bCs/>
                <w:color w:val="000000"/>
                <w:sz w:val="21"/>
                <w:szCs w:val="21"/>
              </w:rPr>
              <w:t>File individual tax return</w:t>
            </w:r>
          </w:p>
        </w:tc>
        <w:tc>
          <w:tcPr>
            <w:tcW w:w="1234" w:type="pct"/>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21513286" w14:textId="77777777" w:rsidR="00FD3B96" w:rsidRDefault="00FD3B96">
            <w:pPr>
              <w:rPr>
                <w:rFonts w:ascii="inherit" w:eastAsia="Times New Roman" w:hAnsi="inherit" w:cs="Arial"/>
                <w:b/>
                <w:bCs/>
                <w:color w:val="000000"/>
                <w:sz w:val="21"/>
                <w:szCs w:val="21"/>
              </w:rPr>
            </w:pPr>
            <w:r>
              <w:rPr>
                <w:rFonts w:ascii="inherit" w:eastAsia="Times New Roman" w:hAnsi="inherit" w:cs="Arial"/>
                <w:b/>
                <w:bCs/>
                <w:color w:val="000000"/>
                <w:sz w:val="21"/>
                <w:szCs w:val="21"/>
              </w:rPr>
              <w:t>File joint tax return</w:t>
            </w:r>
          </w:p>
        </w:tc>
        <w:tc>
          <w:tcPr>
            <w:tcW w:w="1170" w:type="pct"/>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430C14A0" w14:textId="2E638DFF" w:rsidR="00FD3B96" w:rsidRDefault="00296C13">
            <w:pPr>
              <w:rPr>
                <w:rFonts w:ascii="inherit" w:eastAsia="Times New Roman" w:hAnsi="inherit" w:cs="Arial"/>
                <w:b/>
                <w:bCs/>
                <w:color w:val="000000"/>
                <w:sz w:val="21"/>
                <w:szCs w:val="21"/>
              </w:rPr>
            </w:pPr>
            <w:r>
              <w:rPr>
                <w:rFonts w:ascii="inherit" w:eastAsia="Times New Roman" w:hAnsi="inherit" w:cs="Arial"/>
                <w:b/>
                <w:bCs/>
                <w:color w:val="000000"/>
                <w:sz w:val="21"/>
                <w:szCs w:val="21"/>
              </w:rPr>
              <w:t>File married filing separate</w:t>
            </w:r>
          </w:p>
        </w:tc>
        <w:tc>
          <w:tcPr>
            <w:tcW w:w="1427" w:type="pct"/>
            <w:tcBorders>
              <w:top w:val="single" w:sz="6" w:space="0" w:color="CCCCCC"/>
              <w:left w:val="single" w:sz="6" w:space="0" w:color="CCCCCC"/>
              <w:bottom w:val="single" w:sz="6" w:space="0" w:color="CCCCCC"/>
              <w:right w:val="single" w:sz="6" w:space="0" w:color="CCCCCC"/>
            </w:tcBorders>
            <w:shd w:val="clear" w:color="auto" w:fill="DFE5EC"/>
            <w:tcMar>
              <w:top w:w="150" w:type="dxa"/>
              <w:left w:w="150" w:type="dxa"/>
              <w:bottom w:w="150" w:type="dxa"/>
              <w:right w:w="150" w:type="dxa"/>
            </w:tcMar>
            <w:vAlign w:val="bottom"/>
            <w:hideMark/>
          </w:tcPr>
          <w:p w14:paraId="418015B7" w14:textId="4E3F9EF7" w:rsidR="00FD3B96" w:rsidRDefault="006A2CD7">
            <w:pPr>
              <w:rPr>
                <w:rFonts w:ascii="inherit" w:eastAsia="Times New Roman" w:hAnsi="inherit" w:cs="Arial"/>
                <w:b/>
                <w:bCs/>
                <w:color w:val="000000"/>
                <w:sz w:val="21"/>
                <w:szCs w:val="21"/>
              </w:rPr>
            </w:pPr>
            <w:r>
              <w:rPr>
                <w:rFonts w:ascii="inherit" w:eastAsia="Times New Roman" w:hAnsi="inherit" w:cs="Arial"/>
                <w:b/>
                <w:bCs/>
                <w:color w:val="000000"/>
                <w:sz w:val="21"/>
                <w:szCs w:val="21"/>
              </w:rPr>
              <w:t>2017</w:t>
            </w:r>
            <w:r w:rsidR="00EA1B3A">
              <w:rPr>
                <w:rFonts w:ascii="inherit" w:eastAsia="Times New Roman" w:hAnsi="inherit" w:cs="Arial"/>
                <w:b/>
                <w:bCs/>
                <w:color w:val="000000"/>
                <w:sz w:val="21"/>
                <w:szCs w:val="21"/>
              </w:rPr>
              <w:t xml:space="preserve"> Premium</w:t>
            </w:r>
          </w:p>
        </w:tc>
      </w:tr>
      <w:tr w:rsidR="00551D4F" w14:paraId="7FB28ABB" w14:textId="77777777" w:rsidTr="00551D4F">
        <w:tc>
          <w:tcPr>
            <w:tcW w:w="1169" w:type="pct"/>
            <w:tcBorders>
              <w:top w:val="single" w:sz="6" w:space="0" w:color="CCCCCC"/>
              <w:left w:val="single" w:sz="6" w:space="0" w:color="CCCCCC"/>
              <w:bottom w:val="single" w:sz="6" w:space="0" w:color="CCCCCC"/>
              <w:right w:val="single" w:sz="6" w:space="0" w:color="CCCCCC"/>
            </w:tcBorders>
            <w:shd w:val="clear" w:color="auto" w:fill="FFFFFF"/>
            <w:noWrap/>
            <w:tcMar>
              <w:top w:w="150" w:type="dxa"/>
              <w:left w:w="150" w:type="dxa"/>
              <w:bottom w:w="150" w:type="dxa"/>
              <w:right w:w="150" w:type="dxa"/>
            </w:tcMar>
            <w:vAlign w:val="bottom"/>
            <w:hideMark/>
          </w:tcPr>
          <w:p w14:paraId="1D215017" w14:textId="77777777" w:rsidR="00FD3B96" w:rsidRDefault="00FD3B96">
            <w:pPr>
              <w:rPr>
                <w:rFonts w:ascii="inherit" w:eastAsia="Times New Roman" w:hAnsi="inherit" w:cs="Arial"/>
                <w:color w:val="333333"/>
                <w:sz w:val="21"/>
                <w:szCs w:val="21"/>
              </w:rPr>
            </w:pPr>
            <w:r>
              <w:rPr>
                <w:rFonts w:ascii="inherit" w:eastAsia="Times New Roman" w:hAnsi="inherit" w:cs="Arial"/>
                <w:color w:val="333333"/>
                <w:sz w:val="21"/>
                <w:szCs w:val="21"/>
              </w:rPr>
              <w:lastRenderedPageBreak/>
              <w:t>$85,000 or less</w:t>
            </w:r>
          </w:p>
        </w:tc>
        <w:tc>
          <w:tcPr>
            <w:tcW w:w="1234"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220A4558" w14:textId="77777777" w:rsidR="00FD3B96" w:rsidRDefault="00FD3B96">
            <w:pPr>
              <w:rPr>
                <w:rFonts w:ascii="inherit" w:eastAsia="Times New Roman" w:hAnsi="inherit" w:cs="Arial"/>
                <w:color w:val="333333"/>
                <w:sz w:val="21"/>
                <w:szCs w:val="21"/>
              </w:rPr>
            </w:pPr>
            <w:r>
              <w:rPr>
                <w:rFonts w:ascii="inherit" w:eastAsia="Times New Roman" w:hAnsi="inherit" w:cs="Arial"/>
                <w:color w:val="333333"/>
                <w:sz w:val="21"/>
                <w:szCs w:val="21"/>
              </w:rPr>
              <w:t>$170,000 or less</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7F130347" w14:textId="77777777" w:rsidR="00FD3B96" w:rsidRDefault="00FD3B96">
            <w:pPr>
              <w:rPr>
                <w:rFonts w:ascii="inherit" w:eastAsia="Times New Roman" w:hAnsi="inherit" w:cs="Arial"/>
                <w:color w:val="333333"/>
                <w:sz w:val="21"/>
                <w:szCs w:val="21"/>
              </w:rPr>
            </w:pPr>
            <w:r>
              <w:rPr>
                <w:rFonts w:ascii="inherit" w:eastAsia="Times New Roman" w:hAnsi="inherit" w:cs="Arial"/>
                <w:color w:val="333333"/>
                <w:sz w:val="21"/>
                <w:szCs w:val="21"/>
              </w:rPr>
              <w:t>$85,000 or less</w:t>
            </w:r>
          </w:p>
        </w:tc>
        <w:tc>
          <w:tcPr>
            <w:tcW w:w="142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1771B17B" w14:textId="77777777" w:rsidR="00FD3B96" w:rsidRDefault="00FD3B96">
            <w:pPr>
              <w:rPr>
                <w:rFonts w:ascii="inherit" w:eastAsia="Times New Roman" w:hAnsi="inherit" w:cs="Arial"/>
                <w:color w:val="333333"/>
                <w:sz w:val="21"/>
                <w:szCs w:val="21"/>
              </w:rPr>
            </w:pPr>
            <w:r>
              <w:rPr>
                <w:rFonts w:ascii="inherit" w:eastAsia="Times New Roman" w:hAnsi="inherit" w:cs="Arial"/>
                <w:color w:val="333333"/>
                <w:sz w:val="21"/>
                <w:szCs w:val="21"/>
              </w:rPr>
              <w:t>your plan premium</w:t>
            </w:r>
          </w:p>
        </w:tc>
      </w:tr>
      <w:tr w:rsidR="00551D4F" w14:paraId="1DEC31D5" w14:textId="77777777" w:rsidTr="00551D4F">
        <w:tc>
          <w:tcPr>
            <w:tcW w:w="1169"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7F8119F9" w14:textId="78C63CB3"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$85,000 up to $107,000</w:t>
            </w:r>
          </w:p>
        </w:tc>
        <w:tc>
          <w:tcPr>
            <w:tcW w:w="1234"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16CE50FB" w14:textId="6DEA4CEF"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$170,000 up to $214,000</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040579D7" w14:textId="77777777" w:rsidR="00FD3B96" w:rsidRDefault="00FD3B96">
            <w:pPr>
              <w:jc w:val="center"/>
              <w:rPr>
                <w:rFonts w:ascii="inherit" w:eastAsia="Times New Roman" w:hAnsi="inherit" w:cs="Arial"/>
                <w:color w:val="333333"/>
                <w:sz w:val="21"/>
                <w:szCs w:val="21"/>
              </w:rPr>
            </w:pPr>
            <w:r>
              <w:rPr>
                <w:rFonts w:ascii="inherit" w:eastAsia="Times New Roman" w:hAnsi="inherit" w:cs="Arial"/>
                <w:color w:val="333333"/>
                <w:sz w:val="21"/>
                <w:szCs w:val="21"/>
              </w:rPr>
              <w:t>not applicable</w:t>
            </w:r>
          </w:p>
        </w:tc>
        <w:tc>
          <w:tcPr>
            <w:tcW w:w="142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611FD99C" w14:textId="3B745C8A"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$13.30</w:t>
            </w:r>
            <w:r w:rsidR="00FD3B96">
              <w:rPr>
                <w:rFonts w:ascii="inherit" w:eastAsia="Times New Roman" w:hAnsi="inherit" w:cs="Arial"/>
                <w:color w:val="333333"/>
                <w:sz w:val="21"/>
                <w:szCs w:val="21"/>
              </w:rPr>
              <w:t xml:space="preserve"> + yo</w:t>
            </w:r>
            <w:r>
              <w:rPr>
                <w:rFonts w:ascii="inherit" w:eastAsia="Times New Roman" w:hAnsi="inherit" w:cs="Arial"/>
                <w:color w:val="333333"/>
                <w:sz w:val="21"/>
                <w:szCs w:val="21"/>
              </w:rPr>
              <w:t>ur plan premium</w:t>
            </w:r>
          </w:p>
        </w:tc>
      </w:tr>
      <w:tr w:rsidR="00551D4F" w14:paraId="4148386F" w14:textId="77777777" w:rsidTr="00551D4F">
        <w:tc>
          <w:tcPr>
            <w:tcW w:w="1169"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09406B09" w14:textId="513B49ED"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$107,000 up to $160,000</w:t>
            </w:r>
          </w:p>
        </w:tc>
        <w:tc>
          <w:tcPr>
            <w:tcW w:w="1234"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0756E3A8" w14:textId="0D2ED617"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$214,000 up to $320,000</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2B685E07" w14:textId="77777777" w:rsidR="00FD3B96" w:rsidRDefault="00FD3B96">
            <w:pPr>
              <w:jc w:val="center"/>
              <w:rPr>
                <w:rFonts w:ascii="inherit" w:eastAsia="Times New Roman" w:hAnsi="inherit" w:cs="Arial"/>
                <w:color w:val="333333"/>
                <w:sz w:val="21"/>
                <w:szCs w:val="21"/>
              </w:rPr>
            </w:pPr>
            <w:r>
              <w:rPr>
                <w:rFonts w:ascii="inherit" w:eastAsia="Times New Roman" w:hAnsi="inherit" w:cs="Arial"/>
                <w:color w:val="333333"/>
                <w:sz w:val="21"/>
                <w:szCs w:val="21"/>
              </w:rPr>
              <w:t>not applicable</w:t>
            </w:r>
          </w:p>
        </w:tc>
        <w:tc>
          <w:tcPr>
            <w:tcW w:w="142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5DEBFCA5" w14:textId="08520782"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 xml:space="preserve">$34.20 + your plan premium </w:t>
            </w:r>
          </w:p>
        </w:tc>
      </w:tr>
      <w:tr w:rsidR="00551D4F" w14:paraId="31D43D62" w14:textId="77777777" w:rsidTr="00551D4F">
        <w:tc>
          <w:tcPr>
            <w:tcW w:w="1169"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0AA9C2C9" w14:textId="2C4CCB02"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$160,000 up to $214,000</w:t>
            </w:r>
          </w:p>
        </w:tc>
        <w:tc>
          <w:tcPr>
            <w:tcW w:w="1234"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2DA23EEF" w14:textId="50506D83"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 xml:space="preserve">&gt; </w:t>
            </w:r>
            <w:r w:rsidR="00FD3B96">
              <w:rPr>
                <w:rFonts w:ascii="inherit" w:eastAsia="Times New Roman" w:hAnsi="inherit" w:cs="Arial"/>
                <w:color w:val="333333"/>
                <w:sz w:val="21"/>
                <w:szCs w:val="21"/>
              </w:rPr>
              <w:t>$320,000 up to $428,000</w:t>
            </w:r>
          </w:p>
        </w:tc>
        <w:tc>
          <w:tcPr>
            <w:tcW w:w="117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44552D37" w14:textId="31A0B2B7"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$85,000 up to $129,000</w:t>
            </w:r>
          </w:p>
        </w:tc>
        <w:tc>
          <w:tcPr>
            <w:tcW w:w="1427" w:type="pc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14:paraId="12B48162" w14:textId="690C04C9"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 xml:space="preserve">$55.20 + your plan premium </w:t>
            </w:r>
          </w:p>
        </w:tc>
      </w:tr>
      <w:tr w:rsidR="00551D4F" w14:paraId="51208EF6" w14:textId="77777777" w:rsidTr="00551D4F">
        <w:tc>
          <w:tcPr>
            <w:tcW w:w="1169" w:type="pct"/>
            <w:tcBorders>
              <w:top w:val="single" w:sz="6" w:space="0" w:color="CCCCCC"/>
              <w:left w:val="single" w:sz="6" w:space="0" w:color="CCCCCC"/>
              <w:bottom w:val="nil"/>
              <w:right w:val="single" w:sz="6" w:space="0" w:color="CCCCCC"/>
            </w:tcBorders>
            <w:shd w:val="clear" w:color="auto" w:fill="FFFFFF"/>
            <w:tcMar>
              <w:top w:w="150" w:type="dxa"/>
              <w:left w:w="150" w:type="dxa"/>
              <w:bottom w:w="150" w:type="dxa"/>
              <w:right w:w="150" w:type="dxa"/>
            </w:tcMar>
            <w:vAlign w:val="bottom"/>
            <w:hideMark/>
          </w:tcPr>
          <w:p w14:paraId="36439598" w14:textId="6EBA3EB4"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$214,000</w:t>
            </w:r>
          </w:p>
        </w:tc>
        <w:tc>
          <w:tcPr>
            <w:tcW w:w="1234" w:type="pct"/>
            <w:tcBorders>
              <w:top w:val="single" w:sz="6" w:space="0" w:color="CCCCCC"/>
              <w:left w:val="single" w:sz="6" w:space="0" w:color="CCCCCC"/>
              <w:bottom w:val="nil"/>
              <w:right w:val="single" w:sz="6" w:space="0" w:color="CCCCCC"/>
            </w:tcBorders>
            <w:shd w:val="clear" w:color="auto" w:fill="FFFFFF"/>
            <w:tcMar>
              <w:top w:w="150" w:type="dxa"/>
              <w:left w:w="150" w:type="dxa"/>
              <w:bottom w:w="150" w:type="dxa"/>
              <w:right w:w="150" w:type="dxa"/>
            </w:tcMar>
            <w:vAlign w:val="bottom"/>
            <w:hideMark/>
          </w:tcPr>
          <w:p w14:paraId="59CEBC83" w14:textId="783234C1"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$428,000</w:t>
            </w:r>
          </w:p>
        </w:tc>
        <w:tc>
          <w:tcPr>
            <w:tcW w:w="1170" w:type="pct"/>
            <w:tcBorders>
              <w:top w:val="single" w:sz="6" w:space="0" w:color="CCCCCC"/>
              <w:left w:val="single" w:sz="6" w:space="0" w:color="CCCCCC"/>
              <w:bottom w:val="nil"/>
              <w:right w:val="single" w:sz="6" w:space="0" w:color="CCCCCC"/>
            </w:tcBorders>
            <w:shd w:val="clear" w:color="auto" w:fill="FFFFFF"/>
            <w:tcMar>
              <w:top w:w="150" w:type="dxa"/>
              <w:left w:w="150" w:type="dxa"/>
              <w:bottom w:w="150" w:type="dxa"/>
              <w:right w:w="150" w:type="dxa"/>
            </w:tcMar>
            <w:vAlign w:val="bottom"/>
            <w:hideMark/>
          </w:tcPr>
          <w:p w14:paraId="6B22D4B0" w14:textId="57B4F980"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&gt;</w:t>
            </w:r>
            <w:r w:rsidR="00FD3B96">
              <w:rPr>
                <w:rFonts w:ascii="inherit" w:eastAsia="Times New Roman" w:hAnsi="inherit" w:cs="Arial"/>
                <w:color w:val="333333"/>
                <w:sz w:val="21"/>
                <w:szCs w:val="21"/>
              </w:rPr>
              <w:t xml:space="preserve"> $129,000</w:t>
            </w:r>
          </w:p>
        </w:tc>
        <w:tc>
          <w:tcPr>
            <w:tcW w:w="1427" w:type="pct"/>
            <w:tcBorders>
              <w:top w:val="single" w:sz="6" w:space="0" w:color="CCCCCC"/>
              <w:left w:val="single" w:sz="6" w:space="0" w:color="CCCCCC"/>
              <w:bottom w:val="nil"/>
              <w:right w:val="single" w:sz="6" w:space="0" w:color="CCCCCC"/>
            </w:tcBorders>
            <w:shd w:val="clear" w:color="auto" w:fill="FFFFFF"/>
            <w:tcMar>
              <w:top w:w="150" w:type="dxa"/>
              <w:left w:w="150" w:type="dxa"/>
              <w:bottom w:w="150" w:type="dxa"/>
              <w:right w:w="150" w:type="dxa"/>
            </w:tcMar>
            <w:vAlign w:val="bottom"/>
            <w:hideMark/>
          </w:tcPr>
          <w:p w14:paraId="324661BE" w14:textId="54B11990" w:rsidR="00FD3B96" w:rsidRDefault="006A2CD7">
            <w:pPr>
              <w:rPr>
                <w:rFonts w:ascii="inherit" w:eastAsia="Times New Roman" w:hAnsi="inherit" w:cs="Arial"/>
                <w:color w:val="333333"/>
                <w:sz w:val="21"/>
                <w:szCs w:val="21"/>
              </w:rPr>
            </w:pPr>
            <w:r>
              <w:rPr>
                <w:rFonts w:ascii="inherit" w:eastAsia="Times New Roman" w:hAnsi="inherit" w:cs="Arial"/>
                <w:color w:val="333333"/>
                <w:sz w:val="21"/>
                <w:szCs w:val="21"/>
              </w:rPr>
              <w:t>$76.20 + your plan premium</w:t>
            </w:r>
          </w:p>
        </w:tc>
      </w:tr>
    </w:tbl>
    <w:p w14:paraId="261056A3" w14:textId="158C61E4" w:rsidR="00F225C1" w:rsidRPr="00C64D4A" w:rsidRDefault="00F225C1" w:rsidP="00C64D4A">
      <w:pPr>
        <w:pStyle w:val="Heading2"/>
        <w:numPr>
          <w:ilvl w:val="0"/>
          <w:numId w:val="0"/>
        </w:numPr>
        <w:shd w:val="clear" w:color="auto" w:fill="FFFFFF"/>
        <w:spacing w:before="0"/>
        <w:ind w:left="1440"/>
        <w:textAlignment w:val="baseline"/>
        <w:rPr>
          <w:rFonts w:ascii="Times New Roman" w:eastAsia="Times New Roman" w:hAnsi="Times New Roman" w:cs="Times New Roman"/>
          <w:color w:val="006A39"/>
          <w:sz w:val="24"/>
          <w:szCs w:val="24"/>
        </w:rPr>
      </w:pPr>
    </w:p>
    <w:p w14:paraId="7F1DC44A" w14:textId="7E92BE17" w:rsidR="00875EE0" w:rsidRDefault="00C0513A" w:rsidP="00FC2DDB">
      <w:pPr>
        <w:pStyle w:val="NormalWeb"/>
        <w:shd w:val="clear" w:color="auto" w:fill="FFFFFF"/>
        <w:spacing w:before="0" w:beforeAutospacing="0" w:after="135" w:afterAutospacing="0" w:line="311" w:lineRule="atLeast"/>
        <w:ind w:left="1440"/>
        <w:textAlignment w:val="baseline"/>
        <w:rPr>
          <w:color w:val="4C4C4C"/>
        </w:rPr>
      </w:pPr>
      <w:r>
        <w:rPr>
          <w:color w:val="4C4C4C"/>
        </w:rPr>
        <w:t>There is a l</w:t>
      </w:r>
      <w:r w:rsidRPr="00C0513A">
        <w:rPr>
          <w:color w:val="4C4C4C"/>
        </w:rPr>
        <w:t>ate enrollment pena</w:t>
      </w:r>
      <w:r>
        <w:rPr>
          <w:color w:val="4C4C4C"/>
        </w:rPr>
        <w:t>lty for anyone going</w:t>
      </w:r>
      <w:r w:rsidRPr="00C0513A">
        <w:rPr>
          <w:color w:val="4C4C4C"/>
        </w:rPr>
        <w:t xml:space="preserve"> without Part D or creditable prescription drug coverage.</w:t>
      </w:r>
      <w:r>
        <w:rPr>
          <w:color w:val="4C4C4C"/>
        </w:rPr>
        <w:t xml:space="preserve"> </w:t>
      </w:r>
      <w:r w:rsidRPr="00C0513A">
        <w:rPr>
          <w:color w:val="4C4C4C"/>
        </w:rPr>
        <w:t>Medicare calculates the penalty by multiplying 1% of the "national base benefi</w:t>
      </w:r>
      <w:r>
        <w:rPr>
          <w:color w:val="4C4C4C"/>
        </w:rPr>
        <w:t>ciary premium" (</w:t>
      </w:r>
      <w:r w:rsidRPr="00C0513A">
        <w:rPr>
          <w:color w:val="4C4C4C"/>
        </w:rPr>
        <w:t>$35.63 in 2017) times the numb</w:t>
      </w:r>
      <w:r w:rsidR="004C7284">
        <w:rPr>
          <w:color w:val="4C4C4C"/>
        </w:rPr>
        <w:t>er of full, uncovered months a beneficiary did not</w:t>
      </w:r>
      <w:r w:rsidRPr="00C0513A">
        <w:rPr>
          <w:color w:val="4C4C4C"/>
        </w:rPr>
        <w:t xml:space="preserve"> have Part D or creditab</w:t>
      </w:r>
      <w:r>
        <w:rPr>
          <w:color w:val="4C4C4C"/>
        </w:rPr>
        <w:t>le coverage. The monthly penalty</w:t>
      </w:r>
      <w:r w:rsidRPr="00C0513A">
        <w:rPr>
          <w:color w:val="4C4C4C"/>
        </w:rPr>
        <w:t xml:space="preserve"> is rounded to th</w:t>
      </w:r>
      <w:r w:rsidR="00EA1B3A">
        <w:rPr>
          <w:color w:val="4C4C4C"/>
        </w:rPr>
        <w:t>e nearest $.10 and added to the</w:t>
      </w:r>
      <w:r w:rsidRPr="00C0513A">
        <w:rPr>
          <w:color w:val="4C4C4C"/>
        </w:rPr>
        <w:t xml:space="preserve"> monthly Part D premium.</w:t>
      </w:r>
      <w:r>
        <w:rPr>
          <w:color w:val="4C4C4C"/>
        </w:rPr>
        <w:t xml:space="preserve"> </w:t>
      </w:r>
      <w:r w:rsidRPr="00C0513A">
        <w:rPr>
          <w:color w:val="4C4C4C"/>
        </w:rPr>
        <w:t>The national base beneficiary premium may increase each year, so your penalty amount may also increase each year.</w:t>
      </w:r>
    </w:p>
    <w:p w14:paraId="564DFE08" w14:textId="573CBA10" w:rsidR="00AC59DB" w:rsidRDefault="00AC59DB" w:rsidP="00875EE0">
      <w:pPr>
        <w:pStyle w:val="NormalWeb"/>
        <w:spacing w:before="0" w:beforeAutospacing="0" w:after="0" w:afterAutospacing="0" w:line="311" w:lineRule="atLeast"/>
        <w:ind w:firstLine="720"/>
        <w:textAlignment w:val="baseline"/>
        <w:rPr>
          <w:b/>
          <w:color w:val="4C4C4C"/>
        </w:rPr>
      </w:pPr>
      <w:r w:rsidRPr="00AC59DB">
        <w:rPr>
          <w:b/>
          <w:color w:val="4C4C4C"/>
        </w:rPr>
        <w:t xml:space="preserve">Late Enrollment Penalty for </w:t>
      </w:r>
      <w:r>
        <w:rPr>
          <w:b/>
          <w:color w:val="4C4C4C"/>
        </w:rPr>
        <w:t xml:space="preserve">Medicare </w:t>
      </w:r>
      <w:r w:rsidRPr="00AC59DB">
        <w:rPr>
          <w:b/>
          <w:color w:val="4C4C4C"/>
        </w:rPr>
        <w:t>Part D</w:t>
      </w:r>
      <w:r w:rsidR="008B61CC">
        <w:rPr>
          <w:b/>
          <w:color w:val="4C4C4C"/>
        </w:rPr>
        <w:t>:</w:t>
      </w:r>
    </w:p>
    <w:p w14:paraId="21FC6237" w14:textId="77777777" w:rsidR="008B61CC" w:rsidRPr="00AC59DB" w:rsidRDefault="008B61CC" w:rsidP="00C0513A">
      <w:pPr>
        <w:pStyle w:val="NormalWeb"/>
        <w:spacing w:before="0" w:beforeAutospacing="0" w:after="0" w:afterAutospacing="0" w:line="311" w:lineRule="atLeast"/>
        <w:textAlignment w:val="baseline"/>
        <w:rPr>
          <w:b/>
          <w:color w:val="4C4C4C"/>
        </w:rPr>
      </w:pPr>
    </w:p>
    <w:p w14:paraId="7F4C0800" w14:textId="0761FE5E" w:rsidR="00C0513A" w:rsidRPr="00C0513A" w:rsidRDefault="00AC59DB" w:rsidP="00B27AE3">
      <w:pPr>
        <w:pStyle w:val="NormalWeb"/>
        <w:spacing w:before="0" w:beforeAutospacing="0" w:after="0" w:afterAutospacing="0"/>
        <w:ind w:left="720"/>
        <w:textAlignment w:val="baseline"/>
        <w:rPr>
          <w:color w:val="4C4C4C"/>
        </w:rPr>
      </w:pPr>
      <w:r w:rsidRPr="00AC59DB">
        <w:rPr>
          <w:b/>
          <w:color w:val="4C4C4C"/>
        </w:rPr>
        <w:t>Example</w:t>
      </w:r>
      <w:r w:rsidR="008B61CC">
        <w:rPr>
          <w:b/>
          <w:color w:val="4C4C4C"/>
        </w:rPr>
        <w:t>.</w:t>
      </w:r>
      <w:r>
        <w:rPr>
          <w:color w:val="4C4C4C"/>
        </w:rPr>
        <w:t xml:space="preserve"> </w:t>
      </w:r>
      <w:r w:rsidR="00C0513A">
        <w:rPr>
          <w:color w:val="4C4C4C"/>
        </w:rPr>
        <w:t>Martin</w:t>
      </w:r>
      <w:r w:rsidR="00C0513A" w:rsidRPr="00C0513A">
        <w:rPr>
          <w:color w:val="4C4C4C"/>
        </w:rPr>
        <w:t xml:space="preserve"> is currentl</w:t>
      </w:r>
      <w:r w:rsidR="00C0513A">
        <w:rPr>
          <w:color w:val="4C4C4C"/>
        </w:rPr>
        <w:t>y eligible for Medicare, and his</w:t>
      </w:r>
      <w:r w:rsidR="00C0513A" w:rsidRPr="00C0513A">
        <w:rPr>
          <w:color w:val="4C4C4C"/>
        </w:rPr>
        <w:t xml:space="preserve"> Initial Enrollment P</w:t>
      </w:r>
      <w:r w:rsidR="00C0513A">
        <w:rPr>
          <w:color w:val="4C4C4C"/>
        </w:rPr>
        <w:t>eriod ended on May 31, 2013. He</w:t>
      </w:r>
      <w:r w:rsidR="00C0513A" w:rsidRPr="00C0513A">
        <w:rPr>
          <w:color w:val="4C4C4C"/>
        </w:rPr>
        <w:t xml:space="preserve"> doesn’t have prescription drug cov</w:t>
      </w:r>
      <w:r w:rsidR="00C0513A">
        <w:rPr>
          <w:color w:val="4C4C4C"/>
        </w:rPr>
        <w:t>erage from any other source. He</w:t>
      </w:r>
      <w:r w:rsidR="00C0513A" w:rsidRPr="00C0513A">
        <w:rPr>
          <w:color w:val="4C4C4C"/>
        </w:rPr>
        <w:t xml:space="preserve"> didn’t jo</w:t>
      </w:r>
      <w:r w:rsidR="00875EE0">
        <w:rPr>
          <w:color w:val="4C4C4C"/>
        </w:rPr>
        <w:t xml:space="preserve">in by May 31, 2013, but rather </w:t>
      </w:r>
      <w:r w:rsidR="00C0513A" w:rsidRPr="00C0513A">
        <w:rPr>
          <w:color w:val="4C4C4C"/>
        </w:rPr>
        <w:t xml:space="preserve">joined during the Open Enrollment Period </w:t>
      </w:r>
      <w:r w:rsidR="00C0513A">
        <w:rPr>
          <w:color w:val="4C4C4C"/>
        </w:rPr>
        <w:t>that ended December 7, 2015. His</w:t>
      </w:r>
      <w:r w:rsidR="00C0513A" w:rsidRPr="00C0513A">
        <w:rPr>
          <w:color w:val="4C4C4C"/>
        </w:rPr>
        <w:t xml:space="preserve"> drug coverage was effective January 1, 2016.</w:t>
      </w:r>
    </w:p>
    <w:p w14:paraId="22DBF026" w14:textId="77777777" w:rsidR="00C0513A" w:rsidRPr="00C0513A" w:rsidRDefault="00C0513A" w:rsidP="00B27AE3">
      <w:pPr>
        <w:pStyle w:val="NormalWeb"/>
        <w:spacing w:before="0" w:beforeAutospacing="0" w:after="0" w:afterAutospacing="0"/>
        <w:ind w:firstLine="720"/>
        <w:textAlignment w:val="baseline"/>
        <w:rPr>
          <w:color w:val="4C4C4C"/>
        </w:rPr>
      </w:pPr>
      <w:r w:rsidRPr="00C0513A">
        <w:rPr>
          <w:b/>
          <w:bCs/>
          <w:color w:val="4C4C4C"/>
        </w:rPr>
        <w:t>2016</w:t>
      </w:r>
    </w:p>
    <w:p w14:paraId="6A9896ED" w14:textId="5AFEAAC4" w:rsidR="00C0513A" w:rsidRPr="00C0513A" w:rsidRDefault="00C0513A" w:rsidP="00B27AE3">
      <w:pPr>
        <w:pStyle w:val="NormalWeb"/>
        <w:spacing w:before="0" w:beforeAutospacing="0" w:after="0" w:afterAutospacing="0"/>
        <w:ind w:left="720"/>
        <w:textAlignment w:val="baseline"/>
        <w:rPr>
          <w:color w:val="4C4C4C"/>
        </w:rPr>
      </w:pPr>
      <w:r>
        <w:rPr>
          <w:color w:val="4C4C4C"/>
        </w:rPr>
        <w:t xml:space="preserve">Since </w:t>
      </w:r>
      <w:r w:rsidR="0081510D">
        <w:rPr>
          <w:color w:val="4C4C4C"/>
        </w:rPr>
        <w:t>Martin</w:t>
      </w:r>
      <w:r w:rsidRPr="00C0513A">
        <w:rPr>
          <w:color w:val="4C4C4C"/>
        </w:rPr>
        <w:t xml:space="preserve"> was without creditable prescription drug coverage f</w:t>
      </w:r>
      <w:r>
        <w:rPr>
          <w:color w:val="4C4C4C"/>
        </w:rPr>
        <w:t>rom June 2013–December 2015, his</w:t>
      </w:r>
      <w:r w:rsidRPr="00C0513A">
        <w:rPr>
          <w:color w:val="4C4C4C"/>
        </w:rPr>
        <w:t xml:space="preserve"> penalty in 2016 was 31% (1% for each of the 31 months) of $34.10 (the national base beneficiary premium for 2016) or $10.57. Since the monthly penalty is always</w:t>
      </w:r>
      <w:r w:rsidR="00AC59DB">
        <w:rPr>
          <w:color w:val="4C4C4C"/>
        </w:rPr>
        <w:t xml:space="preserve"> rounded to the nearest $0.10, </w:t>
      </w:r>
      <w:r w:rsidRPr="00C0513A">
        <w:rPr>
          <w:color w:val="4C4C4C"/>
        </w:rPr>
        <w:t>he paid $10.6</w:t>
      </w:r>
      <w:r w:rsidR="00AC59DB">
        <w:rPr>
          <w:color w:val="4C4C4C"/>
        </w:rPr>
        <w:t xml:space="preserve">0 each month in addition to his </w:t>
      </w:r>
      <w:r w:rsidRPr="00C0513A">
        <w:rPr>
          <w:color w:val="4C4C4C"/>
        </w:rPr>
        <w:t>plan’s monthly premium in 2016.</w:t>
      </w:r>
    </w:p>
    <w:p w14:paraId="0042125E" w14:textId="77777777" w:rsidR="00C0513A" w:rsidRPr="00C0513A" w:rsidRDefault="00C0513A" w:rsidP="00B27AE3">
      <w:pPr>
        <w:pStyle w:val="NormalWeb"/>
        <w:spacing w:before="0" w:beforeAutospacing="0" w:after="0" w:afterAutospacing="0"/>
        <w:ind w:firstLine="720"/>
        <w:textAlignment w:val="baseline"/>
        <w:rPr>
          <w:color w:val="4C4C4C"/>
        </w:rPr>
      </w:pPr>
      <w:r w:rsidRPr="00C0513A">
        <w:rPr>
          <w:b/>
          <w:bCs/>
          <w:color w:val="4C4C4C"/>
        </w:rPr>
        <w:t>2017</w:t>
      </w:r>
    </w:p>
    <w:p w14:paraId="065C1A1D" w14:textId="14BED834" w:rsidR="00C64D4A" w:rsidRPr="00B27AE3" w:rsidRDefault="00C0513A" w:rsidP="00B27AE3">
      <w:pPr>
        <w:pStyle w:val="NormalWeb"/>
        <w:spacing w:before="0" w:beforeAutospacing="0" w:after="0" w:afterAutospacing="0"/>
        <w:ind w:left="720"/>
        <w:textAlignment w:val="baseline"/>
        <w:rPr>
          <w:color w:val="4C4C4C"/>
        </w:rPr>
      </w:pPr>
      <w:r w:rsidRPr="00C0513A">
        <w:rPr>
          <w:color w:val="4C4C4C"/>
        </w:rPr>
        <w:t>In 2017,</w:t>
      </w:r>
      <w:r w:rsidR="00AC59DB">
        <w:rPr>
          <w:color w:val="4C4C4C"/>
        </w:rPr>
        <w:t xml:space="preserve"> Medicare will recalculate Martin’</w:t>
      </w:r>
      <w:r w:rsidRPr="00C0513A">
        <w:rPr>
          <w:color w:val="4C4C4C"/>
        </w:rPr>
        <w:t>s penalty using the 2017 base benefic</w:t>
      </w:r>
      <w:r w:rsidR="00AC59DB">
        <w:rPr>
          <w:color w:val="4C4C4C"/>
        </w:rPr>
        <w:t>iary premium ($35.63). So, Martin</w:t>
      </w:r>
      <w:r w:rsidRPr="00C0513A">
        <w:rPr>
          <w:color w:val="4C4C4C"/>
        </w:rPr>
        <w:t>’s new monthly penalty in 2017 will be 31% of $35.63 or $11.05 each month. Since the monthly penalty is always</w:t>
      </w:r>
      <w:r w:rsidR="00AC59DB">
        <w:rPr>
          <w:color w:val="4C4C4C"/>
        </w:rPr>
        <w:t xml:space="preserve"> rounded to the nearest $0.10, </w:t>
      </w:r>
      <w:r w:rsidRPr="00C0513A">
        <w:rPr>
          <w:color w:val="4C4C4C"/>
        </w:rPr>
        <w:t>he’ll pay $11.</w:t>
      </w:r>
      <w:r w:rsidR="00875EE0">
        <w:rPr>
          <w:color w:val="4C4C4C"/>
        </w:rPr>
        <w:t>10 each month in addition to his</w:t>
      </w:r>
      <w:r w:rsidRPr="00C0513A">
        <w:rPr>
          <w:color w:val="4C4C4C"/>
        </w:rPr>
        <w:t xml:space="preserve"> plan’s monthly premium.</w:t>
      </w:r>
    </w:p>
    <w:p w14:paraId="328A5A9D" w14:textId="77777777" w:rsidR="00587C84" w:rsidRDefault="00587C84" w:rsidP="00C64D4A">
      <w:pPr>
        <w:ind w:left="1440"/>
        <w:rPr>
          <w:rFonts w:eastAsia="Times New Roman"/>
        </w:rPr>
      </w:pPr>
    </w:p>
    <w:p w14:paraId="5980ED8A" w14:textId="3D7135D1" w:rsidR="00587C84" w:rsidRPr="00587C84" w:rsidRDefault="0007422C" w:rsidP="00587C84">
      <w:pPr>
        <w:rPr>
          <w:rFonts w:eastAsia="Times New Roman"/>
        </w:rPr>
      </w:pPr>
      <w:r>
        <w:rPr>
          <w:rFonts w:eastAsia="Times New Roman"/>
          <w:color w:val="333333"/>
          <w:shd w:val="clear" w:color="auto" w:fill="FFFFFF"/>
        </w:rPr>
        <w:t>Beneficiaries can</w:t>
      </w:r>
      <w:r w:rsidR="00587C84" w:rsidRPr="00587C84">
        <w:rPr>
          <w:rFonts w:eastAsia="Times New Roman"/>
          <w:color w:val="333333"/>
          <w:shd w:val="clear" w:color="auto" w:fill="FFFFFF"/>
        </w:rPr>
        <w:t xml:space="preserve"> enroll in </w:t>
      </w:r>
      <w:r>
        <w:rPr>
          <w:rFonts w:eastAsia="Times New Roman"/>
          <w:color w:val="333333"/>
          <w:shd w:val="clear" w:color="auto" w:fill="FFFFFF"/>
        </w:rPr>
        <w:t xml:space="preserve">Medicare </w:t>
      </w:r>
      <w:r w:rsidR="00587C84" w:rsidRPr="00587C84">
        <w:rPr>
          <w:rFonts w:eastAsia="Times New Roman"/>
          <w:color w:val="333333"/>
          <w:shd w:val="clear" w:color="auto" w:fill="FFFFFF"/>
        </w:rPr>
        <w:t>Part B wit</w:t>
      </w:r>
      <w:r w:rsidR="00425F58">
        <w:rPr>
          <w:rFonts w:eastAsia="Times New Roman"/>
          <w:color w:val="333333"/>
          <w:shd w:val="clear" w:color="auto" w:fill="FFFFFF"/>
        </w:rPr>
        <w:t>hout enrolling in</w:t>
      </w:r>
      <w:r w:rsidR="00587C84" w:rsidRPr="00587C84">
        <w:rPr>
          <w:rFonts w:eastAsia="Times New Roman"/>
          <w:color w:val="333333"/>
          <w:shd w:val="clear" w:color="auto" w:fill="FFFFFF"/>
        </w:rPr>
        <w:t xml:space="preserve"> </w:t>
      </w:r>
      <w:r>
        <w:rPr>
          <w:rFonts w:eastAsia="Times New Roman"/>
          <w:color w:val="333333"/>
          <w:shd w:val="clear" w:color="auto" w:fill="FFFFFF"/>
        </w:rPr>
        <w:t>Medicare Part</w:t>
      </w:r>
      <w:r w:rsidR="00425F58">
        <w:rPr>
          <w:rFonts w:eastAsia="Times New Roman"/>
          <w:color w:val="333333"/>
          <w:shd w:val="clear" w:color="auto" w:fill="FFFFFF"/>
        </w:rPr>
        <w:t xml:space="preserve"> A. But if a beneficiary purchased coverage</w:t>
      </w:r>
      <w:r>
        <w:rPr>
          <w:rFonts w:eastAsia="Times New Roman"/>
          <w:color w:val="333333"/>
          <w:shd w:val="clear" w:color="auto" w:fill="FFFFFF"/>
        </w:rPr>
        <w:t xml:space="preserve"> in</w:t>
      </w:r>
      <w:r w:rsidR="00587C84" w:rsidRPr="00587C84">
        <w:rPr>
          <w:rFonts w:eastAsia="Times New Roman"/>
          <w:color w:val="333333"/>
          <w:shd w:val="clear" w:color="auto" w:fill="FFFFFF"/>
        </w:rPr>
        <w:t xml:space="preserve"> </w:t>
      </w:r>
      <w:r>
        <w:rPr>
          <w:rFonts w:eastAsia="Times New Roman"/>
          <w:color w:val="333333"/>
          <w:shd w:val="clear" w:color="auto" w:fill="FFFFFF"/>
        </w:rPr>
        <w:t>Medicare Part A</w:t>
      </w:r>
      <w:r w:rsidR="00425F58">
        <w:rPr>
          <w:rFonts w:eastAsia="Times New Roman"/>
          <w:color w:val="333333"/>
          <w:shd w:val="clear" w:color="auto" w:fill="FFFFFF"/>
        </w:rPr>
        <w:t xml:space="preserve"> (because she doesn’t qualify with her </w:t>
      </w:r>
      <w:r w:rsidR="00425F58">
        <w:rPr>
          <w:rFonts w:eastAsia="Times New Roman"/>
          <w:color w:val="333333"/>
          <w:shd w:val="clear" w:color="auto" w:fill="FFFFFF"/>
        </w:rPr>
        <w:lastRenderedPageBreak/>
        <w:t>own or a spouses’ worker credits)</w:t>
      </w:r>
      <w:r>
        <w:rPr>
          <w:rFonts w:eastAsia="Times New Roman"/>
          <w:color w:val="333333"/>
          <w:shd w:val="clear" w:color="auto" w:fill="FFFFFF"/>
        </w:rPr>
        <w:t xml:space="preserve"> </w:t>
      </w:r>
      <w:r w:rsidR="00425F58">
        <w:rPr>
          <w:rFonts w:eastAsia="Times New Roman"/>
          <w:color w:val="333333"/>
          <w:shd w:val="clear" w:color="auto" w:fill="FFFFFF"/>
        </w:rPr>
        <w:t>she must also purchase coverage under Medicare Part B</w:t>
      </w:r>
      <w:r>
        <w:rPr>
          <w:rFonts w:eastAsia="Times New Roman"/>
          <w:color w:val="333333"/>
          <w:shd w:val="clear" w:color="auto" w:fill="FFFFFF"/>
        </w:rPr>
        <w:t xml:space="preserve">. Medicare Part D is available if you enroll </w:t>
      </w:r>
      <w:r w:rsidR="00587C84" w:rsidRPr="00587C84">
        <w:rPr>
          <w:rFonts w:eastAsia="Times New Roman"/>
          <w:color w:val="333333"/>
          <w:shd w:val="clear" w:color="auto" w:fill="FFFFFF"/>
        </w:rPr>
        <w:t xml:space="preserve">in either </w:t>
      </w:r>
      <w:r w:rsidR="00B5302F">
        <w:rPr>
          <w:rFonts w:eastAsia="Times New Roman"/>
          <w:color w:val="333333"/>
          <w:shd w:val="clear" w:color="auto" w:fill="FFFFFF"/>
        </w:rPr>
        <w:t xml:space="preserve">Medicare </w:t>
      </w:r>
      <w:r>
        <w:rPr>
          <w:rFonts w:eastAsia="Times New Roman"/>
          <w:color w:val="333333"/>
          <w:shd w:val="clear" w:color="auto" w:fill="FFFFFF"/>
        </w:rPr>
        <w:t xml:space="preserve">Part </w:t>
      </w:r>
      <w:r w:rsidR="00587C84" w:rsidRPr="00587C84">
        <w:rPr>
          <w:rFonts w:eastAsia="Times New Roman"/>
          <w:color w:val="333333"/>
          <w:shd w:val="clear" w:color="auto" w:fill="FFFFFF"/>
        </w:rPr>
        <w:t xml:space="preserve">A or </w:t>
      </w:r>
      <w:r>
        <w:rPr>
          <w:rFonts w:eastAsia="Times New Roman"/>
          <w:color w:val="333333"/>
          <w:shd w:val="clear" w:color="auto" w:fill="FFFFFF"/>
        </w:rPr>
        <w:t xml:space="preserve">Part </w:t>
      </w:r>
      <w:r w:rsidR="00A17D8A">
        <w:rPr>
          <w:rFonts w:eastAsia="Times New Roman"/>
          <w:color w:val="333333"/>
          <w:shd w:val="clear" w:color="auto" w:fill="FFFFFF"/>
        </w:rPr>
        <w:t xml:space="preserve">B. </w:t>
      </w:r>
      <w:r w:rsidR="00587C84" w:rsidRPr="00587C84">
        <w:rPr>
          <w:rFonts w:eastAsia="Times New Roman"/>
          <w:color w:val="333333"/>
          <w:shd w:val="clear" w:color="auto" w:fill="FFFFFF"/>
        </w:rPr>
        <w:t xml:space="preserve">Medicare </w:t>
      </w:r>
      <w:r w:rsidR="00A17D8A">
        <w:rPr>
          <w:rFonts w:eastAsia="Times New Roman"/>
          <w:color w:val="333333"/>
          <w:shd w:val="clear" w:color="auto" w:fill="FFFFFF"/>
        </w:rPr>
        <w:t xml:space="preserve">Parts A and B are required for Medicare Part C (Medicare </w:t>
      </w:r>
      <w:r w:rsidR="00587C84" w:rsidRPr="00587C84">
        <w:rPr>
          <w:rFonts w:eastAsia="Times New Roman"/>
          <w:color w:val="333333"/>
          <w:shd w:val="clear" w:color="auto" w:fill="FFFFFF"/>
        </w:rPr>
        <w:t>Advantage pla</w:t>
      </w:r>
      <w:r w:rsidR="00A17D8A">
        <w:rPr>
          <w:rFonts w:eastAsia="Times New Roman"/>
          <w:color w:val="333333"/>
          <w:shd w:val="clear" w:color="auto" w:fill="FFFFFF"/>
        </w:rPr>
        <w:t>n (such as an HMO or PPO) or</w:t>
      </w:r>
      <w:r w:rsidR="00587C84" w:rsidRPr="00587C84">
        <w:rPr>
          <w:rFonts w:eastAsia="Times New Roman"/>
          <w:color w:val="333333"/>
          <w:shd w:val="clear" w:color="auto" w:fill="FFFFFF"/>
        </w:rPr>
        <w:t xml:space="preserve"> a Medigap supplemental insurance policy</w:t>
      </w:r>
      <w:r w:rsidR="00A17D8A">
        <w:rPr>
          <w:rFonts w:eastAsia="Times New Roman"/>
          <w:color w:val="333333"/>
          <w:shd w:val="clear" w:color="auto" w:fill="FFFFFF"/>
        </w:rPr>
        <w:t>)</w:t>
      </w:r>
      <w:r w:rsidR="00587C84" w:rsidRPr="00587C84">
        <w:rPr>
          <w:rFonts w:eastAsia="Times New Roman"/>
          <w:color w:val="333333"/>
          <w:shd w:val="clear" w:color="auto" w:fill="FFFFFF"/>
        </w:rPr>
        <w:t>.</w:t>
      </w:r>
    </w:p>
    <w:p w14:paraId="00C304F1" w14:textId="54A1451A" w:rsidR="00587C84" w:rsidRPr="00C0513A" w:rsidRDefault="00587C84" w:rsidP="00587C84">
      <w:pPr>
        <w:rPr>
          <w:rFonts w:eastAsia="Times New Roman"/>
        </w:rPr>
      </w:pPr>
    </w:p>
    <w:sectPr w:rsidR="00587C84" w:rsidRPr="00C0513A" w:rsidSect="00CD1581">
      <w:footerReference w:type="even" r:id="rId9"/>
      <w:footerReference w:type="default" r:id="rId10"/>
      <w:pgSz w:w="12240" w:h="15840"/>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gan" w:date="2016-11-05T17:13:00Z" w:initials="M">
    <w:p w14:paraId="056A3C57" w14:textId="77777777" w:rsidR="00AD587C" w:rsidRDefault="00AD587C" w:rsidP="00B763F1">
      <w:pPr>
        <w:pStyle w:val="CommentText"/>
      </w:pPr>
      <w:r>
        <w:rPr>
          <w:rStyle w:val="CommentReference"/>
        </w:rPr>
        <w:annotationRef/>
      </w:r>
      <w:r>
        <w:t>Citation needed</w:t>
      </w:r>
    </w:p>
  </w:comment>
  <w:comment w:id="2" w:author="Megan" w:date="2016-11-05T17:13:00Z" w:initials="M">
    <w:p w14:paraId="57997D2B" w14:textId="77777777" w:rsidR="00AD587C" w:rsidRDefault="00AD587C" w:rsidP="00B763F1">
      <w:pPr>
        <w:pStyle w:val="CommentText"/>
      </w:pPr>
      <w:r>
        <w:rPr>
          <w:rStyle w:val="CommentReference"/>
        </w:rPr>
        <w:annotationRef/>
      </w:r>
      <w:r>
        <w:t>Citation needed</w:t>
      </w:r>
    </w:p>
  </w:comment>
  <w:comment w:id="3" w:author="Megan" w:date="2016-11-05T17:13:00Z" w:initials="M">
    <w:p w14:paraId="3663B0DD" w14:textId="77777777" w:rsidR="00AD587C" w:rsidRDefault="00AD587C" w:rsidP="00B763F1">
      <w:pPr>
        <w:pStyle w:val="CommentText"/>
      </w:pPr>
      <w:r>
        <w:rPr>
          <w:rStyle w:val="CommentReference"/>
        </w:rPr>
        <w:annotationRef/>
      </w:r>
      <w:r>
        <w:t>Citation needed</w:t>
      </w:r>
    </w:p>
  </w:comment>
  <w:comment w:id="4" w:author="Megan" w:date="2016-11-05T17:14:00Z" w:initials="M">
    <w:p w14:paraId="2984EAC0" w14:textId="77777777" w:rsidR="00AD587C" w:rsidRDefault="00AD587C" w:rsidP="00B763F1">
      <w:pPr>
        <w:pStyle w:val="CommentText"/>
      </w:pPr>
      <w:r>
        <w:rPr>
          <w:rStyle w:val="CommentReference"/>
        </w:rPr>
        <w:annotationRef/>
      </w:r>
      <w:r>
        <w:t>Citation needed</w:t>
      </w:r>
    </w:p>
  </w:comment>
  <w:comment w:id="5" w:author="Megan" w:date="2016-11-05T17:15:00Z" w:initials="M">
    <w:p w14:paraId="6B2E80C5" w14:textId="77777777" w:rsidR="00AD587C" w:rsidRPr="00DF3AA5" w:rsidRDefault="00AD587C" w:rsidP="00B763F1">
      <w:pPr>
        <w:pStyle w:val="CommentText"/>
        <w:rPr>
          <w:color w:val="FF0000"/>
        </w:rPr>
      </w:pPr>
      <w:r>
        <w:rPr>
          <w:rStyle w:val="CommentReference"/>
        </w:rPr>
        <w:annotationRef/>
      </w:r>
      <w:r>
        <w:t xml:space="preserve">Who is she? </w:t>
      </w:r>
      <w:r>
        <w:rPr>
          <w:color w:val="FF0000"/>
        </w:rPr>
        <w:t>She is the worker</w:t>
      </w:r>
    </w:p>
  </w:comment>
  <w:comment w:id="6" w:author="Megan" w:date="2016-11-05T17:16:00Z" w:initials="M">
    <w:p w14:paraId="720EE82B" w14:textId="77777777" w:rsidR="00AD587C" w:rsidRDefault="00AD587C" w:rsidP="00B763F1">
      <w:pPr>
        <w:pStyle w:val="CommentText"/>
      </w:pPr>
      <w:r>
        <w:rPr>
          <w:rStyle w:val="CommentReference"/>
        </w:rPr>
        <w:annotationRef/>
      </w:r>
      <w:r>
        <w:t>Citation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A3C57" w15:done="0"/>
  <w15:commentEx w15:paraId="57997D2B" w15:done="0"/>
  <w15:commentEx w15:paraId="3663B0DD" w15:done="0"/>
  <w15:commentEx w15:paraId="2984EAC0" w15:done="0"/>
  <w15:commentEx w15:paraId="6B2E80C5" w15:done="0"/>
  <w15:commentEx w15:paraId="720EE82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F9DE" w14:textId="77777777" w:rsidR="00484832" w:rsidRDefault="00484832" w:rsidP="004A6A73">
      <w:r>
        <w:separator/>
      </w:r>
    </w:p>
  </w:endnote>
  <w:endnote w:type="continuationSeparator" w:id="0">
    <w:p w14:paraId="3235692A" w14:textId="77777777" w:rsidR="00484832" w:rsidRDefault="00484832" w:rsidP="004A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5D10" w14:textId="77777777" w:rsidR="00FB081F" w:rsidRDefault="00FB081F" w:rsidP="00A702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4F49F" w14:textId="77777777" w:rsidR="00FB081F" w:rsidRDefault="00FB0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F280" w14:textId="2DBEC30E" w:rsidR="00FB081F" w:rsidRDefault="00FB081F" w:rsidP="00A702C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7040">
      <w:rPr>
        <w:rStyle w:val="PageNumber"/>
        <w:noProof/>
      </w:rPr>
      <w:t>1</w:t>
    </w:r>
    <w:r>
      <w:rPr>
        <w:rStyle w:val="PageNumber"/>
      </w:rPr>
      <w:fldChar w:fldCharType="end"/>
    </w:r>
  </w:p>
  <w:p w14:paraId="545F9A22" w14:textId="77777777" w:rsidR="00FB081F" w:rsidRDefault="00FB0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682B8" w14:textId="77777777" w:rsidR="00484832" w:rsidRDefault="00484832" w:rsidP="004A6A73">
      <w:r>
        <w:separator/>
      </w:r>
    </w:p>
  </w:footnote>
  <w:footnote w:type="continuationSeparator" w:id="0">
    <w:p w14:paraId="67B6405B" w14:textId="77777777" w:rsidR="00484832" w:rsidRDefault="00484832" w:rsidP="004A6A73">
      <w:r>
        <w:continuationSeparator/>
      </w:r>
    </w:p>
  </w:footnote>
  <w:footnote w:id="1">
    <w:p w14:paraId="3F9D9A94" w14:textId="0962F27C" w:rsidR="00AD587C" w:rsidRPr="00B7498C" w:rsidRDefault="00AD587C" w:rsidP="004A6A73">
      <w:pPr>
        <w:pStyle w:val="FootnoteText"/>
        <w:rPr>
          <w:rFonts w:ascii="Times New Roman" w:hAnsi="Times New Roman" w:cs="Times New Roman"/>
        </w:rPr>
      </w:pPr>
      <w:r w:rsidRPr="00510D27">
        <w:rPr>
          <w:rStyle w:val="FootnoteReference"/>
        </w:rPr>
        <w:footnoteRef/>
      </w:r>
      <w:r w:rsidRPr="00510D27">
        <w:t xml:space="preserve"> </w:t>
      </w:r>
      <w:r>
        <w:rPr>
          <w:rFonts w:ascii="Times New Roman" w:hAnsi="Times New Roman" w:cs="Times New Roman"/>
        </w:rPr>
        <w:t xml:space="preserve">U.S. </w:t>
      </w:r>
      <w:r w:rsidRPr="00B7498C">
        <w:rPr>
          <w:rFonts w:ascii="Times New Roman" w:hAnsi="Times New Roman" w:cs="Times New Roman"/>
        </w:rPr>
        <w:t>Census Bureau, S</w:t>
      </w:r>
      <w:r>
        <w:rPr>
          <w:rFonts w:ascii="Times New Roman" w:hAnsi="Times New Roman" w:cs="Times New Roman"/>
        </w:rPr>
        <w:t>upplemental Poverty Measure 2015 (SPM 2015</w:t>
      </w:r>
      <w:r w:rsidRPr="00B7498C">
        <w:rPr>
          <w:rFonts w:ascii="Times New Roman" w:hAnsi="Times New Roman" w:cs="Times New Roman"/>
        </w:rPr>
        <w:t>),</w:t>
      </w:r>
      <w:r>
        <w:rPr>
          <w:rFonts w:ascii="Times New Roman" w:hAnsi="Times New Roman" w:cs="Times New Roman"/>
        </w:rPr>
        <w:t xml:space="preserve"> at 11-14</w:t>
      </w:r>
      <w:r w:rsidRPr="00B7498C">
        <w:rPr>
          <w:rFonts w:ascii="Times New Roman" w:hAnsi="Times New Roman" w:cs="Times New Roman"/>
        </w:rPr>
        <w:t>.</w:t>
      </w:r>
    </w:p>
  </w:footnote>
  <w:footnote w:id="2">
    <w:p w14:paraId="1C3FF0C4" w14:textId="77777777" w:rsidR="00AD587C" w:rsidRPr="00B7498C" w:rsidRDefault="00AD587C" w:rsidP="004A6A73">
      <w:pPr>
        <w:pStyle w:val="FootnoteText"/>
        <w:rPr>
          <w:rFonts w:ascii="Times New Roman" w:hAnsi="Times New Roman" w:cs="Times New Roman"/>
        </w:rPr>
      </w:pPr>
      <w:r w:rsidRPr="00B7498C">
        <w:rPr>
          <w:rStyle w:val="FootnoteReference"/>
          <w:rFonts w:ascii="Times New Roman" w:hAnsi="Times New Roman" w:cs="Times New Roman"/>
        </w:rPr>
        <w:footnoteRef/>
      </w:r>
      <w:r w:rsidRPr="00B7498C">
        <w:rPr>
          <w:rFonts w:ascii="Times New Roman" w:hAnsi="Times New Roman" w:cs="Times New Roman"/>
        </w:rPr>
        <w:t xml:space="preserve"> Social Security, Annual Statistical Supplement to the Social Security Bulletin, 2015.</w:t>
      </w:r>
    </w:p>
  </w:footnote>
  <w:footnote w:id="3">
    <w:p w14:paraId="5C04503D" w14:textId="77777777" w:rsidR="00AD587C" w:rsidRPr="00B7498C" w:rsidRDefault="00AD587C" w:rsidP="004A6A73">
      <w:pPr>
        <w:pStyle w:val="FootnoteText"/>
        <w:rPr>
          <w:rFonts w:ascii="Times New Roman" w:hAnsi="Times New Roman" w:cs="Times New Roman"/>
        </w:rPr>
      </w:pPr>
      <w:r w:rsidRPr="00B7498C">
        <w:rPr>
          <w:rStyle w:val="FootnoteReference"/>
          <w:rFonts w:ascii="Times New Roman" w:hAnsi="Times New Roman" w:cs="Times New Roman"/>
        </w:rPr>
        <w:footnoteRef/>
      </w:r>
      <w:r w:rsidRPr="00B7498C">
        <w:rPr>
          <w:rFonts w:ascii="Times New Roman" w:hAnsi="Times New Roman" w:cs="Times New Roman"/>
        </w:rPr>
        <w:t xml:space="preserve"> </w:t>
      </w:r>
      <w:r w:rsidRPr="00B7498C">
        <w:rPr>
          <w:rFonts w:ascii="Times New Roman" w:hAnsi="Times New Roman" w:cs="Times New Roman"/>
          <w:i/>
        </w:rPr>
        <w:t>Id.</w:t>
      </w:r>
      <w:r w:rsidRPr="00B7498C">
        <w:rPr>
          <w:rFonts w:ascii="Times New Roman" w:hAnsi="Times New Roman" w:cs="Times New Roman"/>
        </w:rPr>
        <w:t xml:space="preserve"> at 2.</w:t>
      </w:r>
    </w:p>
  </w:footnote>
  <w:footnote w:id="4">
    <w:p w14:paraId="2C87277A" w14:textId="13151587" w:rsidR="00AD587C" w:rsidRPr="008A079B" w:rsidRDefault="00AD587C" w:rsidP="004A6A73">
      <w:pPr>
        <w:pStyle w:val="FootnoteText"/>
        <w:rPr>
          <w:rFonts w:ascii="Times New Roman" w:hAnsi="Times New Roman" w:cs="Times New Roman"/>
        </w:rPr>
      </w:pPr>
      <w:r w:rsidRPr="008A079B">
        <w:rPr>
          <w:rStyle w:val="FootnoteReference"/>
          <w:rFonts w:ascii="Times New Roman" w:hAnsi="Times New Roman" w:cs="Times New Roman"/>
        </w:rPr>
        <w:footnoteRef/>
      </w:r>
      <w:r>
        <w:rPr>
          <w:rFonts w:ascii="Times New Roman" w:hAnsi="Times New Roman" w:cs="Times New Roman"/>
        </w:rPr>
        <w:t xml:space="preserve"> SPM 2015, infra, at 11-14</w:t>
      </w:r>
      <w:r w:rsidRPr="008A079B">
        <w:rPr>
          <w:rFonts w:ascii="Times New Roman" w:hAnsi="Times New Roman" w:cs="Times New Roman"/>
        </w:rPr>
        <w:t>.</w:t>
      </w:r>
    </w:p>
  </w:footnote>
  <w:footnote w:id="5">
    <w:p w14:paraId="58023BB3" w14:textId="77777777" w:rsidR="00AD587C" w:rsidRPr="008A079B" w:rsidRDefault="00AD587C" w:rsidP="004A6A73">
      <w:pPr>
        <w:pStyle w:val="FootnoteText"/>
        <w:rPr>
          <w:rFonts w:ascii="Times New Roman" w:hAnsi="Times New Roman" w:cs="Times New Roman"/>
          <w:i/>
        </w:rPr>
      </w:pPr>
      <w:r w:rsidRPr="008A079B">
        <w:rPr>
          <w:rStyle w:val="FootnoteReference"/>
          <w:rFonts w:ascii="Times New Roman" w:hAnsi="Times New Roman" w:cs="Times New Roman"/>
        </w:rPr>
        <w:footnoteRef/>
      </w:r>
      <w:r w:rsidRPr="008A079B">
        <w:rPr>
          <w:rFonts w:ascii="Times New Roman" w:hAnsi="Times New Roman" w:cs="Times New Roman"/>
        </w:rPr>
        <w:t xml:space="preserve"> </w:t>
      </w:r>
      <w:r w:rsidRPr="008A079B">
        <w:rPr>
          <w:rFonts w:ascii="Times New Roman" w:hAnsi="Times New Roman" w:cs="Times New Roman"/>
          <w:i/>
        </w:rPr>
        <w:t>Id.</w:t>
      </w:r>
    </w:p>
  </w:footnote>
  <w:footnote w:id="6">
    <w:p w14:paraId="22BBA675" w14:textId="2BE15F99" w:rsidR="00AD587C" w:rsidRPr="00F1475F" w:rsidRDefault="00AD587C">
      <w:pPr>
        <w:pStyle w:val="FootnoteText"/>
        <w:rPr>
          <w:rFonts w:ascii="Times New Roman" w:hAnsi="Times New Roman" w:cs="Times New Roman"/>
        </w:rPr>
      </w:pPr>
      <w:r w:rsidRPr="00F1475F">
        <w:rPr>
          <w:rStyle w:val="FootnoteReference"/>
          <w:rFonts w:ascii="Times New Roman" w:hAnsi="Times New Roman" w:cs="Times New Roman"/>
        </w:rPr>
        <w:footnoteRef/>
      </w:r>
      <w:r w:rsidRPr="00F1475F">
        <w:rPr>
          <w:rFonts w:ascii="Times New Roman" w:hAnsi="Times New Roman" w:cs="Times New Roman"/>
        </w:rPr>
        <w:t xml:space="preserve"> </w:t>
      </w:r>
      <w:r>
        <w:rPr>
          <w:rFonts w:ascii="Times New Roman" w:hAnsi="Times New Roman" w:cs="Times New Roman"/>
        </w:rPr>
        <w:t>Center on Budget and Policy Priorities, Policy Basics: Top Ten Facts About Social Security (Aug. 12, 2016).</w:t>
      </w:r>
    </w:p>
  </w:footnote>
  <w:footnote w:id="7">
    <w:p w14:paraId="047DF818" w14:textId="32434AF8" w:rsidR="00AD587C" w:rsidRPr="00C868DC" w:rsidRDefault="00AD587C">
      <w:pPr>
        <w:pStyle w:val="FootnoteText"/>
        <w:rPr>
          <w:rFonts w:ascii="Times New Roman" w:hAnsi="Times New Roman" w:cs="Times New Roman"/>
          <w:i/>
        </w:rPr>
      </w:pPr>
      <w:r w:rsidRPr="00C868DC">
        <w:rPr>
          <w:rStyle w:val="FootnoteReference"/>
          <w:rFonts w:ascii="Times New Roman" w:hAnsi="Times New Roman" w:cs="Times New Roman"/>
        </w:rPr>
        <w:footnoteRef/>
      </w:r>
      <w:r w:rsidRPr="00C868DC">
        <w:rPr>
          <w:rFonts w:ascii="Times New Roman" w:hAnsi="Times New Roman" w:cs="Times New Roman"/>
        </w:rPr>
        <w:t xml:space="preserve"> </w:t>
      </w:r>
      <w:r w:rsidRPr="00C868DC">
        <w:rPr>
          <w:rFonts w:ascii="Times New Roman" w:hAnsi="Times New Roman" w:cs="Times New Roman"/>
          <w:i/>
        </w:rPr>
        <w:t>Id.</w:t>
      </w:r>
    </w:p>
  </w:footnote>
  <w:footnote w:id="8">
    <w:p w14:paraId="4F8B9209" w14:textId="77777777" w:rsidR="00AD587C" w:rsidRPr="00C868DC" w:rsidRDefault="00AD587C" w:rsidP="00D51777">
      <w:pPr>
        <w:pStyle w:val="FootnoteText"/>
        <w:rPr>
          <w:rFonts w:ascii="Times New Roman" w:hAnsi="Times New Roman" w:cs="Times New Roman"/>
          <w:i/>
        </w:rPr>
      </w:pPr>
      <w:r w:rsidRPr="00C868DC">
        <w:rPr>
          <w:rStyle w:val="FootnoteReference"/>
          <w:rFonts w:ascii="Times New Roman" w:hAnsi="Times New Roman" w:cs="Times New Roman"/>
        </w:rPr>
        <w:footnoteRef/>
      </w:r>
      <w:r w:rsidRPr="00C868DC">
        <w:rPr>
          <w:rFonts w:ascii="Times New Roman" w:hAnsi="Times New Roman" w:cs="Times New Roman"/>
        </w:rPr>
        <w:t xml:space="preserve"> </w:t>
      </w:r>
      <w:r w:rsidRPr="00C868DC">
        <w:rPr>
          <w:rFonts w:ascii="Times New Roman" w:hAnsi="Times New Roman" w:cs="Times New Roman"/>
          <w:i/>
        </w:rPr>
        <w:t>Id.</w:t>
      </w:r>
    </w:p>
  </w:footnote>
  <w:footnote w:id="9">
    <w:p w14:paraId="3BA83931" w14:textId="4A70B420" w:rsidR="00AD587C" w:rsidRPr="00884F0F" w:rsidRDefault="00AD587C">
      <w:pPr>
        <w:pStyle w:val="FootnoteText"/>
        <w:rPr>
          <w:rFonts w:ascii="Times New Roman" w:hAnsi="Times New Roman" w:cs="Times New Roman"/>
          <w:i/>
        </w:rPr>
      </w:pPr>
      <w:r w:rsidRPr="00884F0F">
        <w:rPr>
          <w:rStyle w:val="FootnoteReference"/>
          <w:rFonts w:ascii="Times New Roman" w:hAnsi="Times New Roman" w:cs="Times New Roman"/>
          <w:i/>
        </w:rPr>
        <w:footnoteRef/>
      </w:r>
      <w:r w:rsidRPr="00884F0F">
        <w:rPr>
          <w:rFonts w:ascii="Times New Roman" w:hAnsi="Times New Roman" w:cs="Times New Roman"/>
          <w:i/>
        </w:rPr>
        <w:t xml:space="preserve"> Id.</w:t>
      </w:r>
    </w:p>
  </w:footnote>
  <w:footnote w:id="10">
    <w:p w14:paraId="386E3385" w14:textId="77777777" w:rsidR="00AD587C" w:rsidRPr="00C868DC" w:rsidRDefault="00AD587C" w:rsidP="00D51777">
      <w:pPr>
        <w:pStyle w:val="FootnoteText"/>
        <w:rPr>
          <w:rFonts w:ascii="Times New Roman" w:hAnsi="Times New Roman" w:cs="Times New Roman"/>
          <w:i/>
        </w:rPr>
      </w:pPr>
      <w:r w:rsidRPr="00884F0F">
        <w:rPr>
          <w:rStyle w:val="FootnoteReference"/>
          <w:rFonts w:ascii="Times New Roman" w:hAnsi="Times New Roman" w:cs="Times New Roman"/>
          <w:i/>
        </w:rPr>
        <w:footnoteRef/>
      </w:r>
      <w:r w:rsidRPr="00884F0F">
        <w:rPr>
          <w:rFonts w:ascii="Times New Roman" w:hAnsi="Times New Roman" w:cs="Times New Roman"/>
          <w:i/>
        </w:rPr>
        <w:t xml:space="preserve"> Id</w:t>
      </w:r>
      <w:r>
        <w:rPr>
          <w:rFonts w:ascii="Times New Roman" w:hAnsi="Times New Roman" w:cs="Times New Roman"/>
          <w:i/>
        </w:rPr>
        <w:t>.</w:t>
      </w:r>
    </w:p>
  </w:footnote>
  <w:footnote w:id="11">
    <w:p w14:paraId="09B0DEAD" w14:textId="486C5CC9" w:rsidR="00AD587C" w:rsidRPr="00F1475F" w:rsidRDefault="00AD587C" w:rsidP="00722637">
      <w:pPr>
        <w:pStyle w:val="FootnoteText"/>
        <w:rPr>
          <w:rFonts w:ascii="Times New Roman" w:hAnsi="Times New Roman" w:cs="Times New Roman"/>
        </w:rPr>
      </w:pPr>
      <w:r w:rsidRPr="00F1475F">
        <w:rPr>
          <w:rStyle w:val="FootnoteReference"/>
          <w:rFonts w:ascii="Times New Roman" w:hAnsi="Times New Roman" w:cs="Times New Roman"/>
        </w:rPr>
        <w:footnoteRef/>
      </w:r>
      <w:r w:rsidRPr="00F1475F">
        <w:rPr>
          <w:rFonts w:ascii="Times New Roman" w:hAnsi="Times New Roman" w:cs="Times New Roman"/>
        </w:rPr>
        <w:t xml:space="preserve"> SPM 2015, infra, at 11-14.</w:t>
      </w:r>
    </w:p>
  </w:footnote>
  <w:footnote w:id="12">
    <w:p w14:paraId="615B5109" w14:textId="77777777" w:rsidR="00AD587C" w:rsidRPr="008A079B" w:rsidRDefault="00AD587C" w:rsidP="00722637">
      <w:pPr>
        <w:pStyle w:val="FootnoteText"/>
        <w:rPr>
          <w:rFonts w:ascii="Times New Roman" w:hAnsi="Times New Roman" w:cs="Times New Roman"/>
        </w:rPr>
      </w:pPr>
      <w:r w:rsidRPr="00F1475F">
        <w:rPr>
          <w:rStyle w:val="FootnoteReference"/>
          <w:rFonts w:ascii="Times New Roman" w:hAnsi="Times New Roman" w:cs="Times New Roman"/>
        </w:rPr>
        <w:footnoteRef/>
      </w:r>
      <w:r w:rsidRPr="00F1475F">
        <w:rPr>
          <w:rFonts w:ascii="Times New Roman" w:hAnsi="Times New Roman" w:cs="Times New Roman"/>
        </w:rPr>
        <w:t xml:space="preserve"> Center</w:t>
      </w:r>
      <w:r w:rsidRPr="008A079B">
        <w:rPr>
          <w:rFonts w:ascii="Times New Roman" w:hAnsi="Times New Roman" w:cs="Times New Roman"/>
        </w:rPr>
        <w:t xml:space="preserve"> for Global Policy Solutions, Overlooked But Not Forgotten: Social Security Lifts Million More Children Out of Poverty at 1 (July 2016).</w:t>
      </w:r>
    </w:p>
  </w:footnote>
  <w:footnote w:id="13">
    <w:p w14:paraId="0740BD56" w14:textId="77777777" w:rsidR="00AD587C" w:rsidRPr="008A079B" w:rsidRDefault="00AD587C" w:rsidP="00722637">
      <w:pPr>
        <w:pStyle w:val="FootnoteText"/>
        <w:rPr>
          <w:rFonts w:ascii="Times New Roman" w:hAnsi="Times New Roman" w:cs="Times New Roman"/>
        </w:rPr>
      </w:pPr>
      <w:r w:rsidRPr="008A079B">
        <w:rPr>
          <w:rStyle w:val="FootnoteReference"/>
          <w:rFonts w:ascii="Times New Roman" w:hAnsi="Times New Roman" w:cs="Times New Roman"/>
        </w:rPr>
        <w:footnoteRef/>
      </w:r>
      <w:r w:rsidRPr="008A079B">
        <w:rPr>
          <w:rFonts w:ascii="Times New Roman" w:hAnsi="Times New Roman" w:cs="Times New Roman"/>
        </w:rPr>
        <w:t xml:space="preserve"> </w:t>
      </w:r>
      <w:r w:rsidRPr="008A079B">
        <w:rPr>
          <w:rFonts w:ascii="Times New Roman" w:hAnsi="Times New Roman" w:cs="Times New Roman"/>
          <w:i/>
        </w:rPr>
        <w:t xml:space="preserve">Id. </w:t>
      </w:r>
      <w:r w:rsidRPr="008A079B">
        <w:rPr>
          <w:rFonts w:ascii="Times New Roman" w:hAnsi="Times New Roman" w:cs="Times New Roman"/>
        </w:rPr>
        <w:t>at 4-5.</w:t>
      </w:r>
    </w:p>
  </w:footnote>
  <w:footnote w:id="14">
    <w:p w14:paraId="59AC3168" w14:textId="77777777" w:rsidR="00AD587C" w:rsidRPr="008A079B" w:rsidRDefault="00AD587C" w:rsidP="00722637">
      <w:pPr>
        <w:pStyle w:val="FootnoteText"/>
        <w:rPr>
          <w:rFonts w:ascii="Times New Roman" w:hAnsi="Times New Roman" w:cs="Times New Roman"/>
        </w:rPr>
      </w:pPr>
      <w:r w:rsidRPr="008A079B">
        <w:rPr>
          <w:rStyle w:val="FootnoteReference"/>
          <w:rFonts w:ascii="Times New Roman" w:hAnsi="Times New Roman" w:cs="Times New Roman"/>
        </w:rPr>
        <w:footnoteRef/>
      </w:r>
      <w:r w:rsidRPr="008A079B">
        <w:rPr>
          <w:rFonts w:ascii="Times New Roman" w:hAnsi="Times New Roman" w:cs="Times New Roman"/>
        </w:rPr>
        <w:t xml:space="preserve"> </w:t>
      </w:r>
      <w:r w:rsidRPr="008A079B">
        <w:rPr>
          <w:rFonts w:ascii="Times New Roman" w:hAnsi="Times New Roman" w:cs="Times New Roman"/>
          <w:i/>
        </w:rPr>
        <w:t>Id.</w:t>
      </w:r>
      <w:r w:rsidRPr="008A079B">
        <w:rPr>
          <w:rFonts w:ascii="Times New Roman" w:hAnsi="Times New Roman" w:cs="Times New Roman"/>
        </w:rPr>
        <w:t xml:space="preserve"> at 1.</w:t>
      </w:r>
    </w:p>
  </w:footnote>
  <w:footnote w:id="15">
    <w:p w14:paraId="3DF04038" w14:textId="77777777" w:rsidR="00AD587C" w:rsidRPr="00FC7D11" w:rsidRDefault="00AD587C" w:rsidP="00722637">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16">
    <w:p w14:paraId="44DC6B3A" w14:textId="77777777" w:rsidR="00AD587C" w:rsidRPr="00FC7D11" w:rsidRDefault="00AD587C" w:rsidP="00722637">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r w:rsidRPr="00FC7D11">
        <w:rPr>
          <w:rFonts w:ascii="Times New Roman" w:hAnsi="Times New Roman" w:cs="Times New Roman"/>
        </w:rPr>
        <w:t xml:space="preserve"> at 4.</w:t>
      </w:r>
    </w:p>
  </w:footnote>
  <w:footnote w:id="17">
    <w:p w14:paraId="570A6377" w14:textId="77777777" w:rsidR="00AD587C" w:rsidRPr="00FC7D11" w:rsidRDefault="00AD587C" w:rsidP="00722637">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D’ Vera Cohn and Jeffrey S. Passel, Pew Research Center, Multigenerational Households (August 11, 2016).</w:t>
      </w:r>
    </w:p>
  </w:footnote>
  <w:footnote w:id="18">
    <w:p w14:paraId="40EDBB52"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Social Security, Annual Statistical Supplement to the Social Security Bulletin, 2015 at 9.</w:t>
      </w:r>
    </w:p>
  </w:footnote>
  <w:footnote w:id="19">
    <w:p w14:paraId="7B3822CF" w14:textId="4FC3A768"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225C1">
        <w:rPr>
          <w:rFonts w:ascii="Times New Roman" w:hAnsi="Times New Roman" w:cs="Times New Roman"/>
        </w:rPr>
        <w:t>For a comprehensive overview on the calculation of Social Security benefits, see</w:t>
      </w:r>
      <w:r w:rsidRPr="00FC7D11">
        <w:rPr>
          <w:rFonts w:ascii="Times New Roman" w:hAnsi="Times New Roman" w:cs="Times New Roman"/>
        </w:rPr>
        <w:t xml:space="preserve"> Francine J. Lipman &amp; James E. Williamson, Social Security Benefits 101, American Bar Association – Sec</w:t>
      </w:r>
      <w:r>
        <w:rPr>
          <w:rFonts w:ascii="Times New Roman" w:hAnsi="Times New Roman" w:cs="Times New Roman"/>
        </w:rPr>
        <w:t xml:space="preserve">tion of Taxation, NewsQuarterly, at </w:t>
      </w:r>
      <w:hyperlink r:id="rId1" w:history="1">
        <w:r w:rsidRPr="00B0321F">
          <w:rPr>
            <w:rStyle w:val="Hyperlink"/>
            <w:rFonts w:ascii="Times New Roman" w:hAnsi="Times New Roman" w:cs="Times New Roman"/>
          </w:rPr>
          <w:t>https://papers.ssrn.com/sol3/papers.cfm?abstract_id=1638234</w:t>
        </w:r>
      </w:hyperlink>
      <w:r>
        <w:rPr>
          <w:rFonts w:ascii="Times New Roman" w:hAnsi="Times New Roman" w:cs="Times New Roman"/>
        </w:rPr>
        <w:t xml:space="preserve"> </w:t>
      </w:r>
    </w:p>
  </w:footnote>
  <w:footnote w:id="20">
    <w:p w14:paraId="339C603A" w14:textId="079D124E"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Social Security, Annual Statistical Supplement to the Social Security Bulletin, 2015 at 9; </w:t>
      </w:r>
      <w:r w:rsidRPr="00F225C1">
        <w:rPr>
          <w:rFonts w:ascii="Times New Roman" w:hAnsi="Times New Roman" w:cs="Times New Roman"/>
          <w:i/>
        </w:rPr>
        <w:t>but see</w:t>
      </w:r>
      <w:r w:rsidRPr="00FC7D11">
        <w:rPr>
          <w:rFonts w:ascii="Times New Roman" w:hAnsi="Times New Roman" w:cs="Times New Roman"/>
        </w:rPr>
        <w:t xml:space="preserve"> Francine J. Lipman and James E. Williamson, Shrinking Social Security Benefits, American Bar A</w:t>
      </w:r>
      <w:r>
        <w:rPr>
          <w:rFonts w:ascii="Times New Roman" w:hAnsi="Times New Roman" w:cs="Times New Roman"/>
        </w:rPr>
        <w:t xml:space="preserve">ssociation - Section of Taxation, NewsQuarterly, at </w:t>
      </w:r>
      <w:hyperlink r:id="rId2" w:history="1">
        <w:r w:rsidRPr="00B0321F">
          <w:rPr>
            <w:rStyle w:val="Hyperlink"/>
            <w:rFonts w:ascii="Times New Roman" w:hAnsi="Times New Roman" w:cs="Times New Roman"/>
          </w:rPr>
          <w:t>https://papers.ssrn.com/sol3/papers.cfm?abstract_id=1029763</w:t>
        </w:r>
      </w:hyperlink>
      <w:r>
        <w:rPr>
          <w:rFonts w:ascii="Times New Roman" w:hAnsi="Times New Roman" w:cs="Times New Roman"/>
        </w:rPr>
        <w:t xml:space="preserve"> </w:t>
      </w:r>
    </w:p>
  </w:footnote>
  <w:footnote w:id="21">
    <w:p w14:paraId="112462D2"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22">
    <w:p w14:paraId="3BEFCC49"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Social Security, Annual Statistical Supplement to the Social Security Bulletin, 2015 at 9.</w:t>
      </w:r>
    </w:p>
  </w:footnote>
  <w:footnote w:id="23">
    <w:p w14:paraId="797CD69F"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Social Security Administration, Fact Sheet: Social Security Administration 2017 https://www.ssa.gov/news/press/factsheets/colafacts2017.pdf</w:t>
      </w:r>
    </w:p>
  </w:footnote>
  <w:footnote w:id="24">
    <w:p w14:paraId="45428441"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r w:rsidRPr="00FC7D11">
        <w:rPr>
          <w:rFonts w:ascii="Times New Roman" w:hAnsi="Times New Roman" w:cs="Times New Roman"/>
        </w:rPr>
        <w:t xml:space="preserve"> (calculating the annual benefits from the monthly stated benefits by multiplying by twelve).</w:t>
      </w:r>
    </w:p>
  </w:footnote>
  <w:footnote w:id="25">
    <w:p w14:paraId="23D87A12"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26">
    <w:p w14:paraId="42CFD0D1"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 xml:space="preserve"> </w:t>
      </w:r>
      <w:r w:rsidRPr="00FC7D11">
        <w:rPr>
          <w:rFonts w:ascii="Times New Roman" w:hAnsi="Times New Roman" w:cs="Times New Roman"/>
        </w:rPr>
        <w:t>Social Security, Annual Statistical Supplement to the Social Security Bulletin, 2015 at 11.</w:t>
      </w:r>
    </w:p>
  </w:footnote>
  <w:footnote w:id="27">
    <w:p w14:paraId="398AB852" w14:textId="0A7B8E62"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Pr>
          <w:rFonts w:ascii="Times New Roman" w:hAnsi="Times New Roman" w:cs="Times New Roman"/>
          <w:i/>
        </w:rPr>
        <w:t>S</w:t>
      </w:r>
      <w:r w:rsidRPr="00FC7D11">
        <w:rPr>
          <w:rFonts w:ascii="Times New Roman" w:hAnsi="Times New Roman" w:cs="Times New Roman"/>
          <w:i/>
        </w:rPr>
        <w:t>ee also</w:t>
      </w:r>
      <w:r w:rsidRPr="00FC7D11">
        <w:rPr>
          <w:rFonts w:ascii="Times New Roman" w:hAnsi="Times New Roman" w:cs="Times New Roman"/>
        </w:rPr>
        <w:t xml:space="preserve"> Social Security</w:t>
      </w:r>
      <w:r>
        <w:rPr>
          <w:rFonts w:ascii="Times New Roman" w:hAnsi="Times New Roman" w:cs="Times New Roman"/>
        </w:rPr>
        <w:t xml:space="preserve">, Quarters of Credit, </w:t>
      </w:r>
      <w:r w:rsidRPr="00FC7D11">
        <w:rPr>
          <w:rFonts w:ascii="Times New Roman" w:hAnsi="Times New Roman" w:cs="Times New Roman"/>
        </w:rPr>
        <w:t xml:space="preserve">at </w:t>
      </w:r>
      <w:hyperlink r:id="rId3" w:history="1">
        <w:r w:rsidRPr="00FC7D11">
          <w:rPr>
            <w:rStyle w:val="Hyperlink"/>
            <w:rFonts w:ascii="Times New Roman" w:hAnsi="Times New Roman" w:cs="Times New Roman"/>
          </w:rPr>
          <w:t>https://www.ssa.gov/oact/cola/QC.html</w:t>
        </w:r>
      </w:hyperlink>
      <w:r w:rsidRPr="00FC7D11">
        <w:rPr>
          <w:rFonts w:ascii="Times New Roman" w:hAnsi="Times New Roman" w:cs="Times New Roman"/>
        </w:rPr>
        <w:t xml:space="preserve"> (also describing how this dollar amount is computed and indexed for inflation annually).</w:t>
      </w:r>
    </w:p>
  </w:footnote>
  <w:footnote w:id="28">
    <w:p w14:paraId="19CDE5D4"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Social Security Administration, Fact Sheet: Social Security Administration 2017 https://www.ssa.gov/news/press/factsheets/colafacts2017.pdf</w:t>
      </w:r>
    </w:p>
  </w:footnote>
  <w:footnote w:id="29">
    <w:p w14:paraId="0AF6A6CC"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Social Security Annual Statistical Supplement, infra, at 11 (determining that the number of quarters a worker living past age sixty-two who is not disabled is forty quarters (that is, forty years from age twenty-one to attaining age sixty-two).</w:t>
      </w:r>
    </w:p>
  </w:footnote>
  <w:footnote w:id="30">
    <w:p w14:paraId="33699D1A"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31">
    <w:p w14:paraId="75BCC2BD"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32">
    <w:p w14:paraId="6587B3C2"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33">
    <w:p w14:paraId="22081749"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34">
    <w:p w14:paraId="2B71FE06"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35">
    <w:p w14:paraId="4F2AEFFD" w14:textId="77777777" w:rsidR="00AD587C" w:rsidRPr="00FC7D11" w:rsidRDefault="00AD587C" w:rsidP="00B763F1">
      <w:pPr>
        <w:pStyle w:val="FootnoteText"/>
        <w:rPr>
          <w:rFonts w:ascii="Times New Roman" w:hAnsi="Times New Roman" w:cs="Times New Roman"/>
          <w:i/>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Id.</w:t>
      </w:r>
    </w:p>
  </w:footnote>
  <w:footnote w:id="36">
    <w:p w14:paraId="3D45A583" w14:textId="77777777" w:rsidR="00AD587C" w:rsidRPr="00FC7D11" w:rsidRDefault="00AD587C" w:rsidP="00B763F1">
      <w:pPr>
        <w:pStyle w:val="FootnoteText"/>
        <w:rPr>
          <w:rFonts w:ascii="Times New Roman" w:hAnsi="Times New Roman" w:cs="Times New Roman"/>
        </w:rPr>
      </w:pPr>
      <w:r w:rsidRPr="00FC7D11">
        <w:rPr>
          <w:rStyle w:val="FootnoteReference"/>
          <w:rFonts w:ascii="Times New Roman" w:hAnsi="Times New Roman" w:cs="Times New Roman"/>
        </w:rPr>
        <w:footnoteRef/>
      </w:r>
      <w:r w:rsidRPr="00FC7D11">
        <w:rPr>
          <w:rFonts w:ascii="Times New Roman" w:hAnsi="Times New Roman" w:cs="Times New Roman"/>
        </w:rPr>
        <w:t xml:space="preserve"> </w:t>
      </w:r>
      <w:r w:rsidRPr="00FC7D11">
        <w:rPr>
          <w:rFonts w:ascii="Times New Roman" w:hAnsi="Times New Roman" w:cs="Times New Roman"/>
          <w:i/>
        </w:rPr>
        <w:t xml:space="preserve">Id. </w:t>
      </w:r>
    </w:p>
  </w:footnote>
  <w:footnote w:id="37">
    <w:p w14:paraId="0AB64AE1" w14:textId="7AB8B8E1" w:rsidR="008A7950" w:rsidRPr="00EE20FD" w:rsidRDefault="008A7950">
      <w:pPr>
        <w:pStyle w:val="FootnoteText"/>
        <w:rPr>
          <w:rFonts w:ascii="Times New Roman" w:hAnsi="Times New Roman" w:cs="Times New Roman"/>
          <w:i/>
        </w:rPr>
      </w:pPr>
      <w:r>
        <w:rPr>
          <w:rStyle w:val="FootnoteReference"/>
        </w:rPr>
        <w:footnoteRef/>
      </w:r>
      <w:r>
        <w:t xml:space="preserve"> </w:t>
      </w:r>
      <w:r w:rsidR="00EC7E5D">
        <w:rPr>
          <w:rFonts w:ascii="Times New Roman" w:hAnsi="Times New Roman" w:cs="Times New Roman"/>
        </w:rPr>
        <w:t xml:space="preserve">Michael Clingman, Kyle Burkhalter, and Chris Chaplain, </w:t>
      </w:r>
      <w:r w:rsidR="00EE20FD">
        <w:rPr>
          <w:rFonts w:ascii="Times New Roman" w:hAnsi="Times New Roman" w:cs="Times New Roman"/>
        </w:rPr>
        <w:t xml:space="preserve">Social Security Administration, </w:t>
      </w:r>
      <w:r w:rsidR="00EE20FD">
        <w:rPr>
          <w:rFonts w:ascii="Times New Roman" w:hAnsi="Times New Roman" w:cs="Times New Roman"/>
          <w:i/>
        </w:rPr>
        <w:t>Replacement Rates for Hypothetical Retired Workers (July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6681"/>
    <w:multiLevelType w:val="hybridMultilevel"/>
    <w:tmpl w:val="114CD768"/>
    <w:lvl w:ilvl="0" w:tplc="55728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359B8"/>
    <w:multiLevelType w:val="multilevel"/>
    <w:tmpl w:val="82C2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03FDF"/>
    <w:multiLevelType w:val="hybridMultilevel"/>
    <w:tmpl w:val="E0CCADE4"/>
    <w:lvl w:ilvl="0" w:tplc="B958FA4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544E8E"/>
    <w:multiLevelType w:val="multilevel"/>
    <w:tmpl w:val="CE98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B7943"/>
    <w:multiLevelType w:val="hybridMultilevel"/>
    <w:tmpl w:val="10F6F800"/>
    <w:lvl w:ilvl="0" w:tplc="077EDB4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46049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5C16722"/>
    <w:multiLevelType w:val="hybridMultilevel"/>
    <w:tmpl w:val="F0F6C308"/>
    <w:lvl w:ilvl="0" w:tplc="94C037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AA751F6"/>
    <w:multiLevelType w:val="multilevel"/>
    <w:tmpl w:val="136E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94B5E"/>
    <w:multiLevelType w:val="multilevel"/>
    <w:tmpl w:val="20A0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CA7246"/>
    <w:multiLevelType w:val="multilevel"/>
    <w:tmpl w:val="6A3E5E9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530F3323"/>
    <w:multiLevelType w:val="hybridMultilevel"/>
    <w:tmpl w:val="E1867DD2"/>
    <w:lvl w:ilvl="0" w:tplc="6C6CDBB2">
      <w:start w:val="1"/>
      <w:numFmt w:val="lowerLetter"/>
      <w:lvlText w:val="%1)"/>
      <w:lvlJc w:val="left"/>
      <w:pPr>
        <w:ind w:left="2160" w:hanging="360"/>
      </w:pPr>
      <w:rPr>
        <w:rFonts w:eastAsia="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346390"/>
    <w:multiLevelType w:val="multilevel"/>
    <w:tmpl w:val="B16A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05E7"/>
    <w:multiLevelType w:val="hybridMultilevel"/>
    <w:tmpl w:val="A9468088"/>
    <w:lvl w:ilvl="0" w:tplc="987AF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9150FB"/>
    <w:multiLevelType w:val="hybridMultilevel"/>
    <w:tmpl w:val="FB9C5172"/>
    <w:lvl w:ilvl="0" w:tplc="C9CC3E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16207"/>
    <w:multiLevelType w:val="hybridMultilevel"/>
    <w:tmpl w:val="E468E51A"/>
    <w:lvl w:ilvl="0" w:tplc="59F6B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232B5"/>
    <w:multiLevelType w:val="multilevel"/>
    <w:tmpl w:val="1C5C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E70C1A"/>
    <w:multiLevelType w:val="hybridMultilevel"/>
    <w:tmpl w:val="C1E2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5"/>
  </w:num>
  <w:num w:numId="4">
    <w:abstractNumId w:val="0"/>
  </w:num>
  <w:num w:numId="5">
    <w:abstractNumId w:val="13"/>
  </w:num>
  <w:num w:numId="6">
    <w:abstractNumId w:val="4"/>
  </w:num>
  <w:num w:numId="7">
    <w:abstractNumId w:val="2"/>
  </w:num>
  <w:num w:numId="8">
    <w:abstractNumId w:val="14"/>
  </w:num>
  <w:num w:numId="9">
    <w:abstractNumId w:val="12"/>
  </w:num>
  <w:num w:numId="10">
    <w:abstractNumId w:val="10"/>
  </w:num>
  <w:num w:numId="11">
    <w:abstractNumId w:val="6"/>
  </w:num>
  <w:num w:numId="12">
    <w:abstractNumId w:val="7"/>
  </w:num>
  <w:num w:numId="13">
    <w:abstractNumId w:val="11"/>
  </w:num>
  <w:num w:numId="14">
    <w:abstractNumId w:val="1"/>
  </w:num>
  <w:num w:numId="15">
    <w:abstractNumId w:val="3"/>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W0MDc2MLMwMTcyNjZV0lEKTi0uzszPAykwrAUAb/0TziwAAAA="/>
  </w:docVars>
  <w:rsids>
    <w:rsidRoot w:val="00FE79EA"/>
    <w:rsid w:val="00006E6C"/>
    <w:rsid w:val="00012978"/>
    <w:rsid w:val="00013FFA"/>
    <w:rsid w:val="000223D5"/>
    <w:rsid w:val="0002316C"/>
    <w:rsid w:val="000240BF"/>
    <w:rsid w:val="00027482"/>
    <w:rsid w:val="0003270B"/>
    <w:rsid w:val="00037301"/>
    <w:rsid w:val="0004474F"/>
    <w:rsid w:val="00046530"/>
    <w:rsid w:val="00053A81"/>
    <w:rsid w:val="0006212A"/>
    <w:rsid w:val="00063949"/>
    <w:rsid w:val="00070F77"/>
    <w:rsid w:val="0007422C"/>
    <w:rsid w:val="00081616"/>
    <w:rsid w:val="0008166C"/>
    <w:rsid w:val="0008482C"/>
    <w:rsid w:val="000853DA"/>
    <w:rsid w:val="000922CA"/>
    <w:rsid w:val="000A0F35"/>
    <w:rsid w:val="000A1910"/>
    <w:rsid w:val="000B2783"/>
    <w:rsid w:val="000B36AA"/>
    <w:rsid w:val="000B482D"/>
    <w:rsid w:val="000B5B53"/>
    <w:rsid w:val="000B5F98"/>
    <w:rsid w:val="000B67E1"/>
    <w:rsid w:val="000C1B2A"/>
    <w:rsid w:val="000C2408"/>
    <w:rsid w:val="000D0F40"/>
    <w:rsid w:val="000D2A7E"/>
    <w:rsid w:val="000E505F"/>
    <w:rsid w:val="001038E5"/>
    <w:rsid w:val="0010736B"/>
    <w:rsid w:val="00113CB5"/>
    <w:rsid w:val="0011402D"/>
    <w:rsid w:val="00116C68"/>
    <w:rsid w:val="001435C7"/>
    <w:rsid w:val="001447F8"/>
    <w:rsid w:val="0014733A"/>
    <w:rsid w:val="00147A7E"/>
    <w:rsid w:val="00147FE0"/>
    <w:rsid w:val="00150632"/>
    <w:rsid w:val="0016380C"/>
    <w:rsid w:val="00171888"/>
    <w:rsid w:val="00175A86"/>
    <w:rsid w:val="00177F2D"/>
    <w:rsid w:val="0018175F"/>
    <w:rsid w:val="00187475"/>
    <w:rsid w:val="001A0B04"/>
    <w:rsid w:val="001A0E49"/>
    <w:rsid w:val="001B4FE3"/>
    <w:rsid w:val="001B53A5"/>
    <w:rsid w:val="001B6240"/>
    <w:rsid w:val="001C3089"/>
    <w:rsid w:val="001C7B56"/>
    <w:rsid w:val="001D3148"/>
    <w:rsid w:val="001D4810"/>
    <w:rsid w:val="001E44E4"/>
    <w:rsid w:val="001F5DFE"/>
    <w:rsid w:val="001F7105"/>
    <w:rsid w:val="001F7FB8"/>
    <w:rsid w:val="0020740C"/>
    <w:rsid w:val="00213A1B"/>
    <w:rsid w:val="00226BD6"/>
    <w:rsid w:val="002321D0"/>
    <w:rsid w:val="0023746D"/>
    <w:rsid w:val="00243082"/>
    <w:rsid w:val="00244A46"/>
    <w:rsid w:val="00245E5D"/>
    <w:rsid w:val="00254BFD"/>
    <w:rsid w:val="00255B7A"/>
    <w:rsid w:val="0027108B"/>
    <w:rsid w:val="00271546"/>
    <w:rsid w:val="00285488"/>
    <w:rsid w:val="00292172"/>
    <w:rsid w:val="002943D1"/>
    <w:rsid w:val="0029441E"/>
    <w:rsid w:val="002958E4"/>
    <w:rsid w:val="00296C13"/>
    <w:rsid w:val="002A3160"/>
    <w:rsid w:val="002A65E4"/>
    <w:rsid w:val="002C66B4"/>
    <w:rsid w:val="002D1865"/>
    <w:rsid w:val="002D321A"/>
    <w:rsid w:val="002D5E06"/>
    <w:rsid w:val="002E0A22"/>
    <w:rsid w:val="002E32A0"/>
    <w:rsid w:val="002E451B"/>
    <w:rsid w:val="002E4F6B"/>
    <w:rsid w:val="002F1D99"/>
    <w:rsid w:val="002F5DF7"/>
    <w:rsid w:val="002F6B5E"/>
    <w:rsid w:val="003022C0"/>
    <w:rsid w:val="003134CD"/>
    <w:rsid w:val="00326685"/>
    <w:rsid w:val="003414E4"/>
    <w:rsid w:val="00345389"/>
    <w:rsid w:val="00351B09"/>
    <w:rsid w:val="00353C43"/>
    <w:rsid w:val="00356CBF"/>
    <w:rsid w:val="00357FB8"/>
    <w:rsid w:val="00362507"/>
    <w:rsid w:val="00362AC4"/>
    <w:rsid w:val="00363C82"/>
    <w:rsid w:val="00365FB6"/>
    <w:rsid w:val="003730CA"/>
    <w:rsid w:val="003738E3"/>
    <w:rsid w:val="003739CB"/>
    <w:rsid w:val="0037472E"/>
    <w:rsid w:val="0037759D"/>
    <w:rsid w:val="0038087E"/>
    <w:rsid w:val="003866F8"/>
    <w:rsid w:val="00386F15"/>
    <w:rsid w:val="00396F01"/>
    <w:rsid w:val="003A2732"/>
    <w:rsid w:val="003B4EF8"/>
    <w:rsid w:val="003C2FB8"/>
    <w:rsid w:val="003D1B7D"/>
    <w:rsid w:val="003E1155"/>
    <w:rsid w:val="003E22FD"/>
    <w:rsid w:val="003E5008"/>
    <w:rsid w:val="003F3CD0"/>
    <w:rsid w:val="003F5163"/>
    <w:rsid w:val="003F5ECF"/>
    <w:rsid w:val="004117FD"/>
    <w:rsid w:val="004135EE"/>
    <w:rsid w:val="00413BF6"/>
    <w:rsid w:val="00423079"/>
    <w:rsid w:val="00423605"/>
    <w:rsid w:val="00425F58"/>
    <w:rsid w:val="00430F6B"/>
    <w:rsid w:val="004316B0"/>
    <w:rsid w:val="00433A92"/>
    <w:rsid w:val="004367CE"/>
    <w:rsid w:val="0046739C"/>
    <w:rsid w:val="00473842"/>
    <w:rsid w:val="00473A5C"/>
    <w:rsid w:val="00477040"/>
    <w:rsid w:val="00484832"/>
    <w:rsid w:val="00487992"/>
    <w:rsid w:val="00487AA5"/>
    <w:rsid w:val="004914F3"/>
    <w:rsid w:val="004945E2"/>
    <w:rsid w:val="00494B6F"/>
    <w:rsid w:val="004959BA"/>
    <w:rsid w:val="004973FB"/>
    <w:rsid w:val="004A6A73"/>
    <w:rsid w:val="004B4C23"/>
    <w:rsid w:val="004B4E00"/>
    <w:rsid w:val="004B53F0"/>
    <w:rsid w:val="004C3F01"/>
    <w:rsid w:val="004C5EBB"/>
    <w:rsid w:val="004C7284"/>
    <w:rsid w:val="004C7B6E"/>
    <w:rsid w:val="004D0E3B"/>
    <w:rsid w:val="004D4312"/>
    <w:rsid w:val="004F1604"/>
    <w:rsid w:val="005064C0"/>
    <w:rsid w:val="00512659"/>
    <w:rsid w:val="00547538"/>
    <w:rsid w:val="00550324"/>
    <w:rsid w:val="00550FA5"/>
    <w:rsid w:val="00551D4F"/>
    <w:rsid w:val="00555801"/>
    <w:rsid w:val="00555BF8"/>
    <w:rsid w:val="00555E98"/>
    <w:rsid w:val="00571C18"/>
    <w:rsid w:val="005740D9"/>
    <w:rsid w:val="00581AEB"/>
    <w:rsid w:val="00587C84"/>
    <w:rsid w:val="005944AD"/>
    <w:rsid w:val="005A52F3"/>
    <w:rsid w:val="005A5378"/>
    <w:rsid w:val="005B343C"/>
    <w:rsid w:val="005B57CD"/>
    <w:rsid w:val="005B5AC7"/>
    <w:rsid w:val="005B7B49"/>
    <w:rsid w:val="005B7D86"/>
    <w:rsid w:val="005C09E9"/>
    <w:rsid w:val="005C0D80"/>
    <w:rsid w:val="005C1BBD"/>
    <w:rsid w:val="005C4967"/>
    <w:rsid w:val="005D3B4E"/>
    <w:rsid w:val="005E4193"/>
    <w:rsid w:val="005F22EA"/>
    <w:rsid w:val="006118FB"/>
    <w:rsid w:val="00612A62"/>
    <w:rsid w:val="00614492"/>
    <w:rsid w:val="00616117"/>
    <w:rsid w:val="00635920"/>
    <w:rsid w:val="00642492"/>
    <w:rsid w:val="00646284"/>
    <w:rsid w:val="006476F7"/>
    <w:rsid w:val="006510AD"/>
    <w:rsid w:val="00656F8D"/>
    <w:rsid w:val="0065715A"/>
    <w:rsid w:val="0065768E"/>
    <w:rsid w:val="00661BE0"/>
    <w:rsid w:val="00667616"/>
    <w:rsid w:val="006705ED"/>
    <w:rsid w:val="00680D6A"/>
    <w:rsid w:val="00686132"/>
    <w:rsid w:val="006A2CD7"/>
    <w:rsid w:val="006A488F"/>
    <w:rsid w:val="006B0A3F"/>
    <w:rsid w:val="006C1C95"/>
    <w:rsid w:val="006C490D"/>
    <w:rsid w:val="006C5F9A"/>
    <w:rsid w:val="006D5A8C"/>
    <w:rsid w:val="006D7787"/>
    <w:rsid w:val="006E0AD2"/>
    <w:rsid w:val="006E5B97"/>
    <w:rsid w:val="0070167C"/>
    <w:rsid w:val="00703D29"/>
    <w:rsid w:val="0070738D"/>
    <w:rsid w:val="00713048"/>
    <w:rsid w:val="00722637"/>
    <w:rsid w:val="007249B9"/>
    <w:rsid w:val="007258B4"/>
    <w:rsid w:val="00727ECA"/>
    <w:rsid w:val="007304BE"/>
    <w:rsid w:val="007359D9"/>
    <w:rsid w:val="00736B5C"/>
    <w:rsid w:val="00753743"/>
    <w:rsid w:val="00754C70"/>
    <w:rsid w:val="00755EA1"/>
    <w:rsid w:val="00761DA7"/>
    <w:rsid w:val="0077221A"/>
    <w:rsid w:val="00775A26"/>
    <w:rsid w:val="00792931"/>
    <w:rsid w:val="0079329C"/>
    <w:rsid w:val="0079776F"/>
    <w:rsid w:val="007A0919"/>
    <w:rsid w:val="007A68E4"/>
    <w:rsid w:val="007B03F2"/>
    <w:rsid w:val="007B7A63"/>
    <w:rsid w:val="007C3A64"/>
    <w:rsid w:val="007C71E1"/>
    <w:rsid w:val="007D297E"/>
    <w:rsid w:val="007D2EA8"/>
    <w:rsid w:val="007D5850"/>
    <w:rsid w:val="007E1A87"/>
    <w:rsid w:val="007E5E3E"/>
    <w:rsid w:val="007F1317"/>
    <w:rsid w:val="007F1D63"/>
    <w:rsid w:val="007F6893"/>
    <w:rsid w:val="008022D2"/>
    <w:rsid w:val="00802A68"/>
    <w:rsid w:val="00806214"/>
    <w:rsid w:val="0080679E"/>
    <w:rsid w:val="00806ACF"/>
    <w:rsid w:val="008113E3"/>
    <w:rsid w:val="0081510D"/>
    <w:rsid w:val="008206AF"/>
    <w:rsid w:val="0082517F"/>
    <w:rsid w:val="00827C92"/>
    <w:rsid w:val="008320B4"/>
    <w:rsid w:val="0083629F"/>
    <w:rsid w:val="00836B85"/>
    <w:rsid w:val="00841DDC"/>
    <w:rsid w:val="00842A9F"/>
    <w:rsid w:val="00847533"/>
    <w:rsid w:val="00850D26"/>
    <w:rsid w:val="008604E3"/>
    <w:rsid w:val="00867F5F"/>
    <w:rsid w:val="0087074B"/>
    <w:rsid w:val="00873348"/>
    <w:rsid w:val="008744AC"/>
    <w:rsid w:val="00875EE0"/>
    <w:rsid w:val="008768CC"/>
    <w:rsid w:val="00884F0F"/>
    <w:rsid w:val="00886635"/>
    <w:rsid w:val="008868DA"/>
    <w:rsid w:val="008916B9"/>
    <w:rsid w:val="0089365A"/>
    <w:rsid w:val="00897943"/>
    <w:rsid w:val="008A079B"/>
    <w:rsid w:val="008A0857"/>
    <w:rsid w:val="008A0861"/>
    <w:rsid w:val="008A1ED6"/>
    <w:rsid w:val="008A36EA"/>
    <w:rsid w:val="008A7950"/>
    <w:rsid w:val="008B28C4"/>
    <w:rsid w:val="008B61CC"/>
    <w:rsid w:val="008B71EE"/>
    <w:rsid w:val="008C2AA4"/>
    <w:rsid w:val="008C36E7"/>
    <w:rsid w:val="008D3125"/>
    <w:rsid w:val="008E4F98"/>
    <w:rsid w:val="008E7725"/>
    <w:rsid w:val="008F1FD3"/>
    <w:rsid w:val="008F64A9"/>
    <w:rsid w:val="0090004D"/>
    <w:rsid w:val="0090281A"/>
    <w:rsid w:val="009067DF"/>
    <w:rsid w:val="0091285F"/>
    <w:rsid w:val="009204A9"/>
    <w:rsid w:val="00924F5D"/>
    <w:rsid w:val="00930A41"/>
    <w:rsid w:val="00931E5B"/>
    <w:rsid w:val="00931FC4"/>
    <w:rsid w:val="00932069"/>
    <w:rsid w:val="00942400"/>
    <w:rsid w:val="009509C2"/>
    <w:rsid w:val="00950D39"/>
    <w:rsid w:val="00951C54"/>
    <w:rsid w:val="00951C6C"/>
    <w:rsid w:val="00961D29"/>
    <w:rsid w:val="00977737"/>
    <w:rsid w:val="009810D6"/>
    <w:rsid w:val="00983CB7"/>
    <w:rsid w:val="009907AC"/>
    <w:rsid w:val="00993581"/>
    <w:rsid w:val="009A046D"/>
    <w:rsid w:val="009B2A7C"/>
    <w:rsid w:val="009B4E64"/>
    <w:rsid w:val="009B7B41"/>
    <w:rsid w:val="009D30C7"/>
    <w:rsid w:val="009D35C7"/>
    <w:rsid w:val="009D53A9"/>
    <w:rsid w:val="009E370B"/>
    <w:rsid w:val="009E4F69"/>
    <w:rsid w:val="009E4F6E"/>
    <w:rsid w:val="009E694A"/>
    <w:rsid w:val="009E69F3"/>
    <w:rsid w:val="00A00866"/>
    <w:rsid w:val="00A1327E"/>
    <w:rsid w:val="00A17D8A"/>
    <w:rsid w:val="00A207FC"/>
    <w:rsid w:val="00A235F0"/>
    <w:rsid w:val="00A236A7"/>
    <w:rsid w:val="00A24366"/>
    <w:rsid w:val="00A243AF"/>
    <w:rsid w:val="00A400B5"/>
    <w:rsid w:val="00A44488"/>
    <w:rsid w:val="00A57659"/>
    <w:rsid w:val="00A57BA0"/>
    <w:rsid w:val="00A57C7D"/>
    <w:rsid w:val="00A60737"/>
    <w:rsid w:val="00A614D2"/>
    <w:rsid w:val="00A705FC"/>
    <w:rsid w:val="00A7081C"/>
    <w:rsid w:val="00A76413"/>
    <w:rsid w:val="00A85D4A"/>
    <w:rsid w:val="00A87025"/>
    <w:rsid w:val="00A8753B"/>
    <w:rsid w:val="00A900A3"/>
    <w:rsid w:val="00A96258"/>
    <w:rsid w:val="00AB02E9"/>
    <w:rsid w:val="00AB27CC"/>
    <w:rsid w:val="00AC4794"/>
    <w:rsid w:val="00AC59DB"/>
    <w:rsid w:val="00AD1FFE"/>
    <w:rsid w:val="00AD587C"/>
    <w:rsid w:val="00AD6830"/>
    <w:rsid w:val="00AE03DE"/>
    <w:rsid w:val="00AE1240"/>
    <w:rsid w:val="00AE2E61"/>
    <w:rsid w:val="00AE6B00"/>
    <w:rsid w:val="00AE6EEC"/>
    <w:rsid w:val="00AF0E40"/>
    <w:rsid w:val="00AF12DE"/>
    <w:rsid w:val="00AF762A"/>
    <w:rsid w:val="00B05688"/>
    <w:rsid w:val="00B23FF5"/>
    <w:rsid w:val="00B25F9C"/>
    <w:rsid w:val="00B27AE3"/>
    <w:rsid w:val="00B305BF"/>
    <w:rsid w:val="00B4255A"/>
    <w:rsid w:val="00B52BCF"/>
    <w:rsid w:val="00B5302F"/>
    <w:rsid w:val="00B5611F"/>
    <w:rsid w:val="00B61911"/>
    <w:rsid w:val="00B7096A"/>
    <w:rsid w:val="00B7498C"/>
    <w:rsid w:val="00B763F1"/>
    <w:rsid w:val="00B76E8D"/>
    <w:rsid w:val="00B8203B"/>
    <w:rsid w:val="00B834EC"/>
    <w:rsid w:val="00B878EC"/>
    <w:rsid w:val="00B96225"/>
    <w:rsid w:val="00BB1E6E"/>
    <w:rsid w:val="00BB22D4"/>
    <w:rsid w:val="00BC0140"/>
    <w:rsid w:val="00BC2D59"/>
    <w:rsid w:val="00BC3849"/>
    <w:rsid w:val="00BC51E4"/>
    <w:rsid w:val="00BD6396"/>
    <w:rsid w:val="00BE5B64"/>
    <w:rsid w:val="00BF2AFB"/>
    <w:rsid w:val="00BF5A0B"/>
    <w:rsid w:val="00C026AA"/>
    <w:rsid w:val="00C0513A"/>
    <w:rsid w:val="00C207DE"/>
    <w:rsid w:val="00C25B6A"/>
    <w:rsid w:val="00C30A41"/>
    <w:rsid w:val="00C365D3"/>
    <w:rsid w:val="00C4049C"/>
    <w:rsid w:val="00C41298"/>
    <w:rsid w:val="00C51CA7"/>
    <w:rsid w:val="00C564D2"/>
    <w:rsid w:val="00C60DBB"/>
    <w:rsid w:val="00C61FA4"/>
    <w:rsid w:val="00C63D0C"/>
    <w:rsid w:val="00C63D58"/>
    <w:rsid w:val="00C64D4A"/>
    <w:rsid w:val="00C6557C"/>
    <w:rsid w:val="00C66861"/>
    <w:rsid w:val="00C70A29"/>
    <w:rsid w:val="00C70F94"/>
    <w:rsid w:val="00C71064"/>
    <w:rsid w:val="00C712DE"/>
    <w:rsid w:val="00C74CEB"/>
    <w:rsid w:val="00C868DC"/>
    <w:rsid w:val="00C9070F"/>
    <w:rsid w:val="00C9084E"/>
    <w:rsid w:val="00C95583"/>
    <w:rsid w:val="00C9727E"/>
    <w:rsid w:val="00CA05C7"/>
    <w:rsid w:val="00CA1FA5"/>
    <w:rsid w:val="00CB00C0"/>
    <w:rsid w:val="00CB259D"/>
    <w:rsid w:val="00CB6515"/>
    <w:rsid w:val="00CD1581"/>
    <w:rsid w:val="00CD21D9"/>
    <w:rsid w:val="00CD3CC9"/>
    <w:rsid w:val="00CD4B4A"/>
    <w:rsid w:val="00CD7494"/>
    <w:rsid w:val="00CE1116"/>
    <w:rsid w:val="00CE4AF6"/>
    <w:rsid w:val="00CE5327"/>
    <w:rsid w:val="00CE6018"/>
    <w:rsid w:val="00CE72F6"/>
    <w:rsid w:val="00CF299D"/>
    <w:rsid w:val="00CF564A"/>
    <w:rsid w:val="00CF7966"/>
    <w:rsid w:val="00D01E1A"/>
    <w:rsid w:val="00D07607"/>
    <w:rsid w:val="00D15CD4"/>
    <w:rsid w:val="00D17D4B"/>
    <w:rsid w:val="00D22AA7"/>
    <w:rsid w:val="00D40757"/>
    <w:rsid w:val="00D51777"/>
    <w:rsid w:val="00D534A5"/>
    <w:rsid w:val="00D6030E"/>
    <w:rsid w:val="00D77A62"/>
    <w:rsid w:val="00D9435A"/>
    <w:rsid w:val="00D95207"/>
    <w:rsid w:val="00DA47CA"/>
    <w:rsid w:val="00DA4E69"/>
    <w:rsid w:val="00DA63C5"/>
    <w:rsid w:val="00DB7B42"/>
    <w:rsid w:val="00DC032B"/>
    <w:rsid w:val="00DC34C3"/>
    <w:rsid w:val="00DC78A8"/>
    <w:rsid w:val="00DE5FF2"/>
    <w:rsid w:val="00DF34D3"/>
    <w:rsid w:val="00DF4A21"/>
    <w:rsid w:val="00E038DD"/>
    <w:rsid w:val="00E07ACF"/>
    <w:rsid w:val="00E07B2E"/>
    <w:rsid w:val="00E10EEB"/>
    <w:rsid w:val="00E11346"/>
    <w:rsid w:val="00E142C0"/>
    <w:rsid w:val="00E252E6"/>
    <w:rsid w:val="00E257D9"/>
    <w:rsid w:val="00E409C2"/>
    <w:rsid w:val="00E43238"/>
    <w:rsid w:val="00E47F63"/>
    <w:rsid w:val="00E6389E"/>
    <w:rsid w:val="00E63982"/>
    <w:rsid w:val="00E701C8"/>
    <w:rsid w:val="00E7124D"/>
    <w:rsid w:val="00E713FD"/>
    <w:rsid w:val="00E72A82"/>
    <w:rsid w:val="00E74C17"/>
    <w:rsid w:val="00E7551C"/>
    <w:rsid w:val="00EA192F"/>
    <w:rsid w:val="00EA1B3A"/>
    <w:rsid w:val="00EA3600"/>
    <w:rsid w:val="00EA7C23"/>
    <w:rsid w:val="00EB15BE"/>
    <w:rsid w:val="00EC7E5D"/>
    <w:rsid w:val="00ED6314"/>
    <w:rsid w:val="00ED75F4"/>
    <w:rsid w:val="00EE2039"/>
    <w:rsid w:val="00EE20FD"/>
    <w:rsid w:val="00EE4608"/>
    <w:rsid w:val="00EE5E40"/>
    <w:rsid w:val="00EE7390"/>
    <w:rsid w:val="00EF219D"/>
    <w:rsid w:val="00EF39C2"/>
    <w:rsid w:val="00EF4EC9"/>
    <w:rsid w:val="00EF6AA1"/>
    <w:rsid w:val="00F11E84"/>
    <w:rsid w:val="00F1475F"/>
    <w:rsid w:val="00F16338"/>
    <w:rsid w:val="00F225C1"/>
    <w:rsid w:val="00F3655E"/>
    <w:rsid w:val="00F406EC"/>
    <w:rsid w:val="00F44AB4"/>
    <w:rsid w:val="00F62C2D"/>
    <w:rsid w:val="00F63198"/>
    <w:rsid w:val="00F67952"/>
    <w:rsid w:val="00F67E84"/>
    <w:rsid w:val="00F712F8"/>
    <w:rsid w:val="00F7762D"/>
    <w:rsid w:val="00F83160"/>
    <w:rsid w:val="00F85BFA"/>
    <w:rsid w:val="00F86DB7"/>
    <w:rsid w:val="00F917AB"/>
    <w:rsid w:val="00F96257"/>
    <w:rsid w:val="00F97B3C"/>
    <w:rsid w:val="00F97DE8"/>
    <w:rsid w:val="00FA21DD"/>
    <w:rsid w:val="00FA7E3E"/>
    <w:rsid w:val="00FB081F"/>
    <w:rsid w:val="00FB41A8"/>
    <w:rsid w:val="00FB58DB"/>
    <w:rsid w:val="00FB77DA"/>
    <w:rsid w:val="00FC2DDB"/>
    <w:rsid w:val="00FC516A"/>
    <w:rsid w:val="00FC7D11"/>
    <w:rsid w:val="00FD00B6"/>
    <w:rsid w:val="00FD026A"/>
    <w:rsid w:val="00FD3B96"/>
    <w:rsid w:val="00FE79EA"/>
    <w:rsid w:val="00FF0B54"/>
    <w:rsid w:val="00FF2A9E"/>
    <w:rsid w:val="00FF40FA"/>
    <w:rsid w:val="00FF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3A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380C"/>
    <w:rPr>
      <w:rFonts w:ascii="Times New Roman" w:hAnsi="Times New Roman" w:cs="Times New Roman"/>
    </w:rPr>
  </w:style>
  <w:style w:type="paragraph" w:styleId="Heading1">
    <w:name w:val="heading 1"/>
    <w:basedOn w:val="Normal"/>
    <w:next w:val="Normal"/>
    <w:link w:val="Heading1Char"/>
    <w:uiPriority w:val="9"/>
    <w:qFormat/>
    <w:rsid w:val="007E5E3E"/>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5E3E"/>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5E3E"/>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E5E3E"/>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E5E3E"/>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E5E3E"/>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E5E3E"/>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E5E3E"/>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5E3E"/>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E3E"/>
    <w:pPr>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7E5E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5E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E5E3E"/>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7E5E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E5E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E5E3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E5E3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E5E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5E3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4A6A73"/>
    <w:rPr>
      <w:rFonts w:asciiTheme="minorHAnsi" w:hAnsiTheme="minorHAnsi" w:cstheme="minorBidi"/>
    </w:rPr>
  </w:style>
  <w:style w:type="character" w:customStyle="1" w:styleId="FootnoteTextChar">
    <w:name w:val="Footnote Text Char"/>
    <w:basedOn w:val="DefaultParagraphFont"/>
    <w:link w:val="FootnoteText"/>
    <w:uiPriority w:val="99"/>
    <w:rsid w:val="004A6A73"/>
  </w:style>
  <w:style w:type="character" w:styleId="FootnoteReference">
    <w:name w:val="footnote reference"/>
    <w:basedOn w:val="DefaultParagraphFont"/>
    <w:uiPriority w:val="99"/>
    <w:unhideWhenUsed/>
    <w:rsid w:val="004A6A73"/>
    <w:rPr>
      <w:vertAlign w:val="superscript"/>
    </w:rPr>
  </w:style>
  <w:style w:type="character" w:styleId="Hyperlink">
    <w:name w:val="Hyperlink"/>
    <w:basedOn w:val="DefaultParagraphFont"/>
    <w:uiPriority w:val="99"/>
    <w:unhideWhenUsed/>
    <w:rsid w:val="00B763F1"/>
    <w:rPr>
      <w:color w:val="0563C1" w:themeColor="hyperlink"/>
      <w:u w:val="single"/>
    </w:rPr>
  </w:style>
  <w:style w:type="character" w:styleId="CommentReference">
    <w:name w:val="annotation reference"/>
    <w:basedOn w:val="DefaultParagraphFont"/>
    <w:uiPriority w:val="99"/>
    <w:semiHidden/>
    <w:unhideWhenUsed/>
    <w:rsid w:val="00B763F1"/>
    <w:rPr>
      <w:sz w:val="18"/>
      <w:szCs w:val="18"/>
    </w:rPr>
  </w:style>
  <w:style w:type="paragraph" w:styleId="CommentText">
    <w:name w:val="annotation text"/>
    <w:basedOn w:val="Normal"/>
    <w:link w:val="CommentTextChar"/>
    <w:uiPriority w:val="99"/>
    <w:semiHidden/>
    <w:unhideWhenUsed/>
    <w:rsid w:val="00B763F1"/>
    <w:rPr>
      <w:rFonts w:asciiTheme="minorHAnsi" w:hAnsiTheme="minorHAnsi" w:cstheme="minorBidi"/>
    </w:rPr>
  </w:style>
  <w:style w:type="character" w:customStyle="1" w:styleId="CommentTextChar">
    <w:name w:val="Comment Text Char"/>
    <w:basedOn w:val="DefaultParagraphFont"/>
    <w:link w:val="CommentText"/>
    <w:uiPriority w:val="99"/>
    <w:semiHidden/>
    <w:rsid w:val="00B763F1"/>
  </w:style>
  <w:style w:type="paragraph" w:styleId="BalloonText">
    <w:name w:val="Balloon Text"/>
    <w:basedOn w:val="Normal"/>
    <w:link w:val="BalloonTextChar"/>
    <w:uiPriority w:val="99"/>
    <w:semiHidden/>
    <w:unhideWhenUsed/>
    <w:rsid w:val="00B763F1"/>
    <w:rPr>
      <w:sz w:val="18"/>
      <w:szCs w:val="18"/>
    </w:rPr>
  </w:style>
  <w:style w:type="character" w:customStyle="1" w:styleId="BalloonTextChar">
    <w:name w:val="Balloon Text Char"/>
    <w:basedOn w:val="DefaultParagraphFont"/>
    <w:link w:val="BalloonText"/>
    <w:uiPriority w:val="99"/>
    <w:semiHidden/>
    <w:rsid w:val="00B763F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763F1"/>
    <w:rPr>
      <w:b/>
      <w:bCs/>
      <w:sz w:val="20"/>
      <w:szCs w:val="20"/>
    </w:rPr>
  </w:style>
  <w:style w:type="character" w:customStyle="1" w:styleId="CommentSubjectChar">
    <w:name w:val="Comment Subject Char"/>
    <w:basedOn w:val="CommentTextChar"/>
    <w:link w:val="CommentSubject"/>
    <w:uiPriority w:val="99"/>
    <w:semiHidden/>
    <w:rsid w:val="00B763F1"/>
    <w:rPr>
      <w:b/>
      <w:bCs/>
      <w:sz w:val="20"/>
      <w:szCs w:val="20"/>
    </w:rPr>
  </w:style>
  <w:style w:type="character" w:customStyle="1" w:styleId="apple-converted-space">
    <w:name w:val="apple-converted-space"/>
    <w:basedOn w:val="DefaultParagraphFont"/>
    <w:rsid w:val="006B0A3F"/>
  </w:style>
  <w:style w:type="paragraph" w:styleId="NormalWeb">
    <w:name w:val="Normal (Web)"/>
    <w:basedOn w:val="Normal"/>
    <w:uiPriority w:val="99"/>
    <w:unhideWhenUsed/>
    <w:rsid w:val="00775A26"/>
    <w:pPr>
      <w:spacing w:before="100" w:beforeAutospacing="1" w:after="100" w:afterAutospacing="1"/>
    </w:pPr>
  </w:style>
  <w:style w:type="character" w:styleId="FollowedHyperlink">
    <w:name w:val="FollowedHyperlink"/>
    <w:basedOn w:val="DefaultParagraphFont"/>
    <w:uiPriority w:val="99"/>
    <w:semiHidden/>
    <w:unhideWhenUsed/>
    <w:rsid w:val="00775A26"/>
    <w:rPr>
      <w:color w:val="954F72" w:themeColor="followedHyperlink"/>
      <w:u w:val="single"/>
    </w:rPr>
  </w:style>
  <w:style w:type="paragraph" w:customStyle="1" w:styleId="psection-2">
    <w:name w:val="psection-2"/>
    <w:basedOn w:val="Normal"/>
    <w:rsid w:val="00E252E6"/>
    <w:pPr>
      <w:spacing w:before="100" w:beforeAutospacing="1" w:after="100" w:afterAutospacing="1"/>
    </w:pPr>
  </w:style>
  <w:style w:type="character" w:styleId="Strong">
    <w:name w:val="Strong"/>
    <w:basedOn w:val="DefaultParagraphFont"/>
    <w:uiPriority w:val="22"/>
    <w:qFormat/>
    <w:rsid w:val="00F3655E"/>
    <w:rPr>
      <w:b/>
      <w:bCs/>
    </w:rPr>
  </w:style>
  <w:style w:type="paragraph" w:styleId="z-TopofForm">
    <w:name w:val="HTML Top of Form"/>
    <w:basedOn w:val="Normal"/>
    <w:next w:val="Normal"/>
    <w:link w:val="z-TopofFormChar"/>
    <w:hidden/>
    <w:uiPriority w:val="99"/>
    <w:semiHidden/>
    <w:unhideWhenUsed/>
    <w:rsid w:val="00430F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30F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30F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30F6B"/>
    <w:rPr>
      <w:rFonts w:ascii="Arial" w:hAnsi="Arial" w:cs="Arial"/>
      <w:vanish/>
      <w:sz w:val="16"/>
      <w:szCs w:val="16"/>
    </w:rPr>
  </w:style>
  <w:style w:type="character" w:customStyle="1" w:styleId="hiddentext">
    <w:name w:val="hiddentext"/>
    <w:basedOn w:val="DefaultParagraphFont"/>
    <w:rsid w:val="00D534A5"/>
  </w:style>
  <w:style w:type="paragraph" w:customStyle="1" w:styleId="p1">
    <w:name w:val="p1"/>
    <w:basedOn w:val="Normal"/>
    <w:rsid w:val="00FF0B54"/>
    <w:pPr>
      <w:shd w:val="clear" w:color="auto" w:fill="FFFFFF"/>
    </w:pPr>
    <w:rPr>
      <w:rFonts w:ascii="Arial" w:hAnsi="Arial" w:cs="Arial"/>
      <w:color w:val="4C4C4C"/>
      <w:sz w:val="21"/>
      <w:szCs w:val="21"/>
    </w:rPr>
  </w:style>
  <w:style w:type="character" w:customStyle="1" w:styleId="s1">
    <w:name w:val="s1"/>
    <w:basedOn w:val="DefaultParagraphFont"/>
    <w:rsid w:val="00FF0B54"/>
  </w:style>
  <w:style w:type="paragraph" w:styleId="Footer">
    <w:name w:val="footer"/>
    <w:basedOn w:val="Normal"/>
    <w:link w:val="FooterChar"/>
    <w:uiPriority w:val="99"/>
    <w:unhideWhenUsed/>
    <w:rsid w:val="00FB081F"/>
    <w:pPr>
      <w:tabs>
        <w:tab w:val="center" w:pos="4680"/>
        <w:tab w:val="right" w:pos="9360"/>
      </w:tabs>
    </w:pPr>
  </w:style>
  <w:style w:type="character" w:customStyle="1" w:styleId="FooterChar">
    <w:name w:val="Footer Char"/>
    <w:basedOn w:val="DefaultParagraphFont"/>
    <w:link w:val="Footer"/>
    <w:uiPriority w:val="99"/>
    <w:rsid w:val="00FB081F"/>
    <w:rPr>
      <w:rFonts w:ascii="Times New Roman" w:hAnsi="Times New Roman" w:cs="Times New Roman"/>
    </w:rPr>
  </w:style>
  <w:style w:type="character" w:styleId="PageNumber">
    <w:name w:val="page number"/>
    <w:basedOn w:val="DefaultParagraphFont"/>
    <w:uiPriority w:val="99"/>
    <w:semiHidden/>
    <w:unhideWhenUsed/>
    <w:rsid w:val="00FB081F"/>
  </w:style>
  <w:style w:type="paragraph" w:styleId="Revision">
    <w:name w:val="Revision"/>
    <w:hidden/>
    <w:uiPriority w:val="99"/>
    <w:semiHidden/>
    <w:rsid w:val="00147F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677">
      <w:bodyDiv w:val="1"/>
      <w:marLeft w:val="0"/>
      <w:marRight w:val="0"/>
      <w:marTop w:val="0"/>
      <w:marBottom w:val="0"/>
      <w:divBdr>
        <w:top w:val="none" w:sz="0" w:space="0" w:color="auto"/>
        <w:left w:val="none" w:sz="0" w:space="0" w:color="auto"/>
        <w:bottom w:val="none" w:sz="0" w:space="0" w:color="auto"/>
        <w:right w:val="none" w:sz="0" w:space="0" w:color="auto"/>
      </w:divBdr>
    </w:div>
    <w:div w:id="40594198">
      <w:bodyDiv w:val="1"/>
      <w:marLeft w:val="0"/>
      <w:marRight w:val="0"/>
      <w:marTop w:val="0"/>
      <w:marBottom w:val="0"/>
      <w:divBdr>
        <w:top w:val="none" w:sz="0" w:space="0" w:color="auto"/>
        <w:left w:val="none" w:sz="0" w:space="0" w:color="auto"/>
        <w:bottom w:val="none" w:sz="0" w:space="0" w:color="auto"/>
        <w:right w:val="none" w:sz="0" w:space="0" w:color="auto"/>
      </w:divBdr>
      <w:divsChild>
        <w:div w:id="1286153949">
          <w:marLeft w:val="0"/>
          <w:marRight w:val="0"/>
          <w:marTop w:val="0"/>
          <w:marBottom w:val="0"/>
          <w:divBdr>
            <w:top w:val="none" w:sz="0" w:space="0" w:color="auto"/>
            <w:left w:val="none" w:sz="0" w:space="0" w:color="auto"/>
            <w:bottom w:val="none" w:sz="0" w:space="0" w:color="auto"/>
            <w:right w:val="none" w:sz="0" w:space="0" w:color="auto"/>
          </w:divBdr>
          <w:divsChild>
            <w:div w:id="1847744280">
              <w:marLeft w:val="0"/>
              <w:marRight w:val="0"/>
              <w:marTop w:val="0"/>
              <w:marBottom w:val="0"/>
              <w:divBdr>
                <w:top w:val="none" w:sz="0" w:space="0" w:color="auto"/>
                <w:left w:val="none" w:sz="0" w:space="0" w:color="auto"/>
                <w:bottom w:val="none" w:sz="0" w:space="0" w:color="auto"/>
                <w:right w:val="none" w:sz="0" w:space="0" w:color="auto"/>
              </w:divBdr>
              <w:divsChild>
                <w:div w:id="955719398">
                  <w:marLeft w:val="0"/>
                  <w:marRight w:val="0"/>
                  <w:marTop w:val="0"/>
                  <w:marBottom w:val="0"/>
                  <w:divBdr>
                    <w:top w:val="none" w:sz="0" w:space="0" w:color="auto"/>
                    <w:left w:val="none" w:sz="0" w:space="0" w:color="auto"/>
                    <w:bottom w:val="none" w:sz="0" w:space="0" w:color="auto"/>
                    <w:right w:val="none" w:sz="0" w:space="0" w:color="auto"/>
                  </w:divBdr>
                  <w:divsChild>
                    <w:div w:id="1294746653">
                      <w:marLeft w:val="300"/>
                      <w:marRight w:val="0"/>
                      <w:marTop w:val="0"/>
                      <w:marBottom w:val="0"/>
                      <w:divBdr>
                        <w:top w:val="none" w:sz="0" w:space="0" w:color="auto"/>
                        <w:left w:val="none" w:sz="0" w:space="0" w:color="auto"/>
                        <w:bottom w:val="none" w:sz="0" w:space="0" w:color="auto"/>
                        <w:right w:val="none" w:sz="0" w:space="0" w:color="auto"/>
                      </w:divBdr>
                      <w:divsChild>
                        <w:div w:id="1465465212">
                          <w:marLeft w:val="0"/>
                          <w:marRight w:val="0"/>
                          <w:marTop w:val="0"/>
                          <w:marBottom w:val="0"/>
                          <w:divBdr>
                            <w:top w:val="none" w:sz="0" w:space="0" w:color="auto"/>
                            <w:left w:val="none" w:sz="0" w:space="0" w:color="auto"/>
                            <w:bottom w:val="none" w:sz="0" w:space="0" w:color="auto"/>
                            <w:right w:val="none" w:sz="0" w:space="0" w:color="auto"/>
                          </w:divBdr>
                        </w:div>
                        <w:div w:id="1359625455">
                          <w:marLeft w:val="0"/>
                          <w:marRight w:val="0"/>
                          <w:marTop w:val="0"/>
                          <w:marBottom w:val="0"/>
                          <w:divBdr>
                            <w:top w:val="none" w:sz="0" w:space="0" w:color="auto"/>
                            <w:left w:val="none" w:sz="0" w:space="0" w:color="auto"/>
                            <w:bottom w:val="none" w:sz="0" w:space="0" w:color="auto"/>
                            <w:right w:val="none" w:sz="0" w:space="0" w:color="auto"/>
                          </w:divBdr>
                        </w:div>
                        <w:div w:id="1785074431">
                          <w:marLeft w:val="0"/>
                          <w:marRight w:val="0"/>
                          <w:marTop w:val="0"/>
                          <w:marBottom w:val="270"/>
                          <w:divBdr>
                            <w:top w:val="single" w:sz="6" w:space="0" w:color="B9CFDA"/>
                            <w:left w:val="single" w:sz="6" w:space="30" w:color="B9CFDA"/>
                            <w:bottom w:val="single" w:sz="6" w:space="15" w:color="B9CFDA"/>
                            <w:right w:val="single" w:sz="6" w:space="30" w:color="B9CFDA"/>
                          </w:divBdr>
                          <w:divsChild>
                            <w:div w:id="987630832">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9670590">
                  <w:marLeft w:val="300"/>
                  <w:marRight w:val="0"/>
                  <w:marTop w:val="0"/>
                  <w:marBottom w:val="0"/>
                  <w:divBdr>
                    <w:top w:val="none" w:sz="0" w:space="0" w:color="auto"/>
                    <w:left w:val="none" w:sz="0" w:space="0" w:color="auto"/>
                    <w:bottom w:val="none" w:sz="0" w:space="0" w:color="auto"/>
                    <w:right w:val="none" w:sz="0" w:space="0" w:color="auto"/>
                  </w:divBdr>
                  <w:divsChild>
                    <w:div w:id="1849515952">
                      <w:marLeft w:val="0"/>
                      <w:marRight w:val="0"/>
                      <w:marTop w:val="0"/>
                      <w:marBottom w:val="150"/>
                      <w:divBdr>
                        <w:top w:val="none" w:sz="0" w:space="8" w:color="auto"/>
                        <w:left w:val="none" w:sz="0" w:space="8" w:color="auto"/>
                        <w:bottom w:val="single" w:sz="12" w:space="8" w:color="D2DCE8"/>
                        <w:right w:val="none" w:sz="0" w:space="8" w:color="auto"/>
                      </w:divBdr>
                    </w:div>
                    <w:div w:id="42412647">
                      <w:marLeft w:val="0"/>
                      <w:marRight w:val="0"/>
                      <w:marTop w:val="0"/>
                      <w:marBottom w:val="150"/>
                      <w:divBdr>
                        <w:top w:val="none" w:sz="0" w:space="8" w:color="auto"/>
                        <w:left w:val="none" w:sz="0" w:space="8" w:color="auto"/>
                        <w:bottom w:val="single" w:sz="12" w:space="8" w:color="D2DCE8"/>
                        <w:right w:val="none" w:sz="0" w:space="8" w:color="auto"/>
                      </w:divBdr>
                    </w:div>
                  </w:divsChild>
                </w:div>
              </w:divsChild>
            </w:div>
          </w:divsChild>
        </w:div>
      </w:divsChild>
    </w:div>
    <w:div w:id="87892734">
      <w:bodyDiv w:val="1"/>
      <w:marLeft w:val="0"/>
      <w:marRight w:val="0"/>
      <w:marTop w:val="0"/>
      <w:marBottom w:val="0"/>
      <w:divBdr>
        <w:top w:val="none" w:sz="0" w:space="0" w:color="auto"/>
        <w:left w:val="none" w:sz="0" w:space="0" w:color="auto"/>
        <w:bottom w:val="none" w:sz="0" w:space="0" w:color="auto"/>
        <w:right w:val="none" w:sz="0" w:space="0" w:color="auto"/>
      </w:divBdr>
    </w:div>
    <w:div w:id="170142385">
      <w:bodyDiv w:val="1"/>
      <w:marLeft w:val="0"/>
      <w:marRight w:val="0"/>
      <w:marTop w:val="0"/>
      <w:marBottom w:val="0"/>
      <w:divBdr>
        <w:top w:val="none" w:sz="0" w:space="0" w:color="auto"/>
        <w:left w:val="none" w:sz="0" w:space="0" w:color="auto"/>
        <w:bottom w:val="none" w:sz="0" w:space="0" w:color="auto"/>
        <w:right w:val="none" w:sz="0" w:space="0" w:color="auto"/>
      </w:divBdr>
    </w:div>
    <w:div w:id="185758971">
      <w:bodyDiv w:val="1"/>
      <w:marLeft w:val="0"/>
      <w:marRight w:val="0"/>
      <w:marTop w:val="0"/>
      <w:marBottom w:val="0"/>
      <w:divBdr>
        <w:top w:val="none" w:sz="0" w:space="0" w:color="auto"/>
        <w:left w:val="none" w:sz="0" w:space="0" w:color="auto"/>
        <w:bottom w:val="none" w:sz="0" w:space="0" w:color="auto"/>
        <w:right w:val="none" w:sz="0" w:space="0" w:color="auto"/>
      </w:divBdr>
    </w:div>
    <w:div w:id="213735146">
      <w:bodyDiv w:val="1"/>
      <w:marLeft w:val="0"/>
      <w:marRight w:val="0"/>
      <w:marTop w:val="0"/>
      <w:marBottom w:val="0"/>
      <w:divBdr>
        <w:top w:val="none" w:sz="0" w:space="0" w:color="auto"/>
        <w:left w:val="none" w:sz="0" w:space="0" w:color="auto"/>
        <w:bottom w:val="none" w:sz="0" w:space="0" w:color="auto"/>
        <w:right w:val="none" w:sz="0" w:space="0" w:color="auto"/>
      </w:divBdr>
      <w:divsChild>
        <w:div w:id="915045138">
          <w:marLeft w:val="0"/>
          <w:marRight w:val="0"/>
          <w:marTop w:val="0"/>
          <w:marBottom w:val="0"/>
          <w:divBdr>
            <w:top w:val="none" w:sz="0" w:space="0" w:color="auto"/>
            <w:left w:val="none" w:sz="0" w:space="0" w:color="auto"/>
            <w:bottom w:val="none" w:sz="0" w:space="0" w:color="auto"/>
            <w:right w:val="none" w:sz="0" w:space="0" w:color="auto"/>
          </w:divBdr>
          <w:divsChild>
            <w:div w:id="9307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118">
      <w:bodyDiv w:val="1"/>
      <w:marLeft w:val="0"/>
      <w:marRight w:val="0"/>
      <w:marTop w:val="0"/>
      <w:marBottom w:val="0"/>
      <w:divBdr>
        <w:top w:val="none" w:sz="0" w:space="0" w:color="auto"/>
        <w:left w:val="none" w:sz="0" w:space="0" w:color="auto"/>
        <w:bottom w:val="none" w:sz="0" w:space="0" w:color="auto"/>
        <w:right w:val="none" w:sz="0" w:space="0" w:color="auto"/>
      </w:divBdr>
    </w:div>
    <w:div w:id="277757502">
      <w:bodyDiv w:val="1"/>
      <w:marLeft w:val="0"/>
      <w:marRight w:val="0"/>
      <w:marTop w:val="0"/>
      <w:marBottom w:val="0"/>
      <w:divBdr>
        <w:top w:val="none" w:sz="0" w:space="0" w:color="auto"/>
        <w:left w:val="none" w:sz="0" w:space="0" w:color="auto"/>
        <w:bottom w:val="none" w:sz="0" w:space="0" w:color="auto"/>
        <w:right w:val="none" w:sz="0" w:space="0" w:color="auto"/>
      </w:divBdr>
      <w:divsChild>
        <w:div w:id="111049248">
          <w:marLeft w:val="0"/>
          <w:marRight w:val="0"/>
          <w:marTop w:val="0"/>
          <w:marBottom w:val="0"/>
          <w:divBdr>
            <w:top w:val="none" w:sz="0" w:space="0" w:color="auto"/>
            <w:left w:val="none" w:sz="0" w:space="0" w:color="auto"/>
            <w:bottom w:val="none" w:sz="0" w:space="0" w:color="auto"/>
            <w:right w:val="none" w:sz="0" w:space="0" w:color="auto"/>
          </w:divBdr>
        </w:div>
        <w:div w:id="737556748">
          <w:marLeft w:val="0"/>
          <w:marRight w:val="0"/>
          <w:marTop w:val="0"/>
          <w:marBottom w:val="270"/>
          <w:divBdr>
            <w:top w:val="single" w:sz="6" w:space="0" w:color="B9CFDA"/>
            <w:left w:val="single" w:sz="6" w:space="30" w:color="B9CFDA"/>
            <w:bottom w:val="single" w:sz="6" w:space="15" w:color="B9CFDA"/>
            <w:right w:val="single" w:sz="6" w:space="30" w:color="B9CFDA"/>
          </w:divBdr>
          <w:divsChild>
            <w:div w:id="1138763716">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 w:id="374815524">
      <w:bodyDiv w:val="1"/>
      <w:marLeft w:val="0"/>
      <w:marRight w:val="0"/>
      <w:marTop w:val="0"/>
      <w:marBottom w:val="0"/>
      <w:divBdr>
        <w:top w:val="none" w:sz="0" w:space="0" w:color="auto"/>
        <w:left w:val="none" w:sz="0" w:space="0" w:color="auto"/>
        <w:bottom w:val="none" w:sz="0" w:space="0" w:color="auto"/>
        <w:right w:val="none" w:sz="0" w:space="0" w:color="auto"/>
      </w:divBdr>
    </w:div>
    <w:div w:id="446125789">
      <w:bodyDiv w:val="1"/>
      <w:marLeft w:val="0"/>
      <w:marRight w:val="0"/>
      <w:marTop w:val="0"/>
      <w:marBottom w:val="0"/>
      <w:divBdr>
        <w:top w:val="none" w:sz="0" w:space="0" w:color="auto"/>
        <w:left w:val="none" w:sz="0" w:space="0" w:color="auto"/>
        <w:bottom w:val="none" w:sz="0" w:space="0" w:color="auto"/>
        <w:right w:val="none" w:sz="0" w:space="0" w:color="auto"/>
      </w:divBdr>
    </w:div>
    <w:div w:id="568079034">
      <w:bodyDiv w:val="1"/>
      <w:marLeft w:val="0"/>
      <w:marRight w:val="0"/>
      <w:marTop w:val="0"/>
      <w:marBottom w:val="0"/>
      <w:divBdr>
        <w:top w:val="none" w:sz="0" w:space="0" w:color="auto"/>
        <w:left w:val="none" w:sz="0" w:space="0" w:color="auto"/>
        <w:bottom w:val="none" w:sz="0" w:space="0" w:color="auto"/>
        <w:right w:val="none" w:sz="0" w:space="0" w:color="auto"/>
      </w:divBdr>
    </w:div>
    <w:div w:id="596131767">
      <w:bodyDiv w:val="1"/>
      <w:marLeft w:val="0"/>
      <w:marRight w:val="0"/>
      <w:marTop w:val="0"/>
      <w:marBottom w:val="0"/>
      <w:divBdr>
        <w:top w:val="none" w:sz="0" w:space="0" w:color="auto"/>
        <w:left w:val="none" w:sz="0" w:space="0" w:color="auto"/>
        <w:bottom w:val="none" w:sz="0" w:space="0" w:color="auto"/>
        <w:right w:val="none" w:sz="0" w:space="0" w:color="auto"/>
      </w:divBdr>
      <w:divsChild>
        <w:div w:id="181359349">
          <w:marLeft w:val="0"/>
          <w:marRight w:val="0"/>
          <w:marTop w:val="0"/>
          <w:marBottom w:val="0"/>
          <w:divBdr>
            <w:top w:val="none" w:sz="0" w:space="0" w:color="auto"/>
            <w:left w:val="none" w:sz="0" w:space="0" w:color="auto"/>
            <w:bottom w:val="none" w:sz="0" w:space="0" w:color="auto"/>
            <w:right w:val="none" w:sz="0" w:space="0" w:color="auto"/>
          </w:divBdr>
        </w:div>
      </w:divsChild>
    </w:div>
    <w:div w:id="645626852">
      <w:bodyDiv w:val="1"/>
      <w:marLeft w:val="0"/>
      <w:marRight w:val="0"/>
      <w:marTop w:val="0"/>
      <w:marBottom w:val="0"/>
      <w:divBdr>
        <w:top w:val="none" w:sz="0" w:space="0" w:color="auto"/>
        <w:left w:val="none" w:sz="0" w:space="0" w:color="auto"/>
        <w:bottom w:val="none" w:sz="0" w:space="0" w:color="auto"/>
        <w:right w:val="none" w:sz="0" w:space="0" w:color="auto"/>
      </w:divBdr>
      <w:divsChild>
        <w:div w:id="1293511979">
          <w:marLeft w:val="0"/>
          <w:marRight w:val="0"/>
          <w:marTop w:val="0"/>
          <w:marBottom w:val="0"/>
          <w:divBdr>
            <w:top w:val="none" w:sz="0" w:space="0" w:color="auto"/>
            <w:left w:val="none" w:sz="0" w:space="0" w:color="auto"/>
            <w:bottom w:val="none" w:sz="0" w:space="0" w:color="auto"/>
            <w:right w:val="none" w:sz="0" w:space="0" w:color="auto"/>
          </w:divBdr>
        </w:div>
      </w:divsChild>
    </w:div>
    <w:div w:id="742021459">
      <w:bodyDiv w:val="1"/>
      <w:marLeft w:val="0"/>
      <w:marRight w:val="0"/>
      <w:marTop w:val="0"/>
      <w:marBottom w:val="0"/>
      <w:divBdr>
        <w:top w:val="none" w:sz="0" w:space="0" w:color="auto"/>
        <w:left w:val="none" w:sz="0" w:space="0" w:color="auto"/>
        <w:bottom w:val="none" w:sz="0" w:space="0" w:color="auto"/>
        <w:right w:val="none" w:sz="0" w:space="0" w:color="auto"/>
      </w:divBdr>
    </w:div>
    <w:div w:id="742025018">
      <w:bodyDiv w:val="1"/>
      <w:marLeft w:val="0"/>
      <w:marRight w:val="0"/>
      <w:marTop w:val="0"/>
      <w:marBottom w:val="0"/>
      <w:divBdr>
        <w:top w:val="none" w:sz="0" w:space="0" w:color="auto"/>
        <w:left w:val="none" w:sz="0" w:space="0" w:color="auto"/>
        <w:bottom w:val="none" w:sz="0" w:space="0" w:color="auto"/>
        <w:right w:val="none" w:sz="0" w:space="0" w:color="auto"/>
      </w:divBdr>
    </w:div>
    <w:div w:id="745221440">
      <w:bodyDiv w:val="1"/>
      <w:marLeft w:val="0"/>
      <w:marRight w:val="0"/>
      <w:marTop w:val="0"/>
      <w:marBottom w:val="0"/>
      <w:divBdr>
        <w:top w:val="none" w:sz="0" w:space="0" w:color="auto"/>
        <w:left w:val="none" w:sz="0" w:space="0" w:color="auto"/>
        <w:bottom w:val="none" w:sz="0" w:space="0" w:color="auto"/>
        <w:right w:val="none" w:sz="0" w:space="0" w:color="auto"/>
      </w:divBdr>
    </w:div>
    <w:div w:id="800154815">
      <w:bodyDiv w:val="1"/>
      <w:marLeft w:val="0"/>
      <w:marRight w:val="0"/>
      <w:marTop w:val="0"/>
      <w:marBottom w:val="0"/>
      <w:divBdr>
        <w:top w:val="none" w:sz="0" w:space="0" w:color="auto"/>
        <w:left w:val="none" w:sz="0" w:space="0" w:color="auto"/>
        <w:bottom w:val="none" w:sz="0" w:space="0" w:color="auto"/>
        <w:right w:val="none" w:sz="0" w:space="0" w:color="auto"/>
      </w:divBdr>
    </w:div>
    <w:div w:id="875703343">
      <w:bodyDiv w:val="1"/>
      <w:marLeft w:val="0"/>
      <w:marRight w:val="0"/>
      <w:marTop w:val="0"/>
      <w:marBottom w:val="0"/>
      <w:divBdr>
        <w:top w:val="none" w:sz="0" w:space="0" w:color="auto"/>
        <w:left w:val="none" w:sz="0" w:space="0" w:color="auto"/>
        <w:bottom w:val="none" w:sz="0" w:space="0" w:color="auto"/>
        <w:right w:val="none" w:sz="0" w:space="0" w:color="auto"/>
      </w:divBdr>
      <w:divsChild>
        <w:div w:id="1376345335">
          <w:blockQuote w:val="1"/>
          <w:marLeft w:val="0"/>
          <w:marRight w:val="0"/>
          <w:marTop w:val="0"/>
          <w:marBottom w:val="360"/>
          <w:divBdr>
            <w:top w:val="none" w:sz="0" w:space="0" w:color="auto"/>
            <w:left w:val="single" w:sz="48" w:space="18" w:color="EEEEEE"/>
            <w:bottom w:val="none" w:sz="0" w:space="0" w:color="auto"/>
            <w:right w:val="none" w:sz="0" w:space="0" w:color="auto"/>
          </w:divBdr>
        </w:div>
        <w:div w:id="212887801">
          <w:blockQuote w:val="1"/>
          <w:marLeft w:val="0"/>
          <w:marRight w:val="0"/>
          <w:marTop w:val="0"/>
          <w:marBottom w:val="360"/>
          <w:divBdr>
            <w:top w:val="none" w:sz="0" w:space="0" w:color="auto"/>
            <w:left w:val="single" w:sz="48" w:space="18" w:color="EEEEEE"/>
            <w:bottom w:val="none" w:sz="0" w:space="0" w:color="auto"/>
            <w:right w:val="none" w:sz="0" w:space="0" w:color="auto"/>
          </w:divBdr>
        </w:div>
      </w:divsChild>
    </w:div>
    <w:div w:id="907035305">
      <w:bodyDiv w:val="1"/>
      <w:marLeft w:val="0"/>
      <w:marRight w:val="0"/>
      <w:marTop w:val="0"/>
      <w:marBottom w:val="0"/>
      <w:divBdr>
        <w:top w:val="none" w:sz="0" w:space="0" w:color="auto"/>
        <w:left w:val="none" w:sz="0" w:space="0" w:color="auto"/>
        <w:bottom w:val="none" w:sz="0" w:space="0" w:color="auto"/>
        <w:right w:val="none" w:sz="0" w:space="0" w:color="auto"/>
      </w:divBdr>
    </w:div>
    <w:div w:id="954168904">
      <w:bodyDiv w:val="1"/>
      <w:marLeft w:val="0"/>
      <w:marRight w:val="0"/>
      <w:marTop w:val="0"/>
      <w:marBottom w:val="0"/>
      <w:divBdr>
        <w:top w:val="none" w:sz="0" w:space="0" w:color="auto"/>
        <w:left w:val="none" w:sz="0" w:space="0" w:color="auto"/>
        <w:bottom w:val="none" w:sz="0" w:space="0" w:color="auto"/>
        <w:right w:val="none" w:sz="0" w:space="0" w:color="auto"/>
      </w:divBdr>
    </w:div>
    <w:div w:id="956913113">
      <w:bodyDiv w:val="1"/>
      <w:marLeft w:val="0"/>
      <w:marRight w:val="0"/>
      <w:marTop w:val="0"/>
      <w:marBottom w:val="0"/>
      <w:divBdr>
        <w:top w:val="none" w:sz="0" w:space="0" w:color="auto"/>
        <w:left w:val="none" w:sz="0" w:space="0" w:color="auto"/>
        <w:bottom w:val="none" w:sz="0" w:space="0" w:color="auto"/>
        <w:right w:val="none" w:sz="0" w:space="0" w:color="auto"/>
      </w:divBdr>
    </w:div>
    <w:div w:id="1028457704">
      <w:bodyDiv w:val="1"/>
      <w:marLeft w:val="0"/>
      <w:marRight w:val="0"/>
      <w:marTop w:val="0"/>
      <w:marBottom w:val="0"/>
      <w:divBdr>
        <w:top w:val="none" w:sz="0" w:space="0" w:color="auto"/>
        <w:left w:val="none" w:sz="0" w:space="0" w:color="auto"/>
        <w:bottom w:val="none" w:sz="0" w:space="0" w:color="auto"/>
        <w:right w:val="none" w:sz="0" w:space="0" w:color="auto"/>
      </w:divBdr>
    </w:div>
    <w:div w:id="1128819087">
      <w:bodyDiv w:val="1"/>
      <w:marLeft w:val="0"/>
      <w:marRight w:val="0"/>
      <w:marTop w:val="0"/>
      <w:marBottom w:val="0"/>
      <w:divBdr>
        <w:top w:val="none" w:sz="0" w:space="0" w:color="auto"/>
        <w:left w:val="none" w:sz="0" w:space="0" w:color="auto"/>
        <w:bottom w:val="none" w:sz="0" w:space="0" w:color="auto"/>
        <w:right w:val="none" w:sz="0" w:space="0" w:color="auto"/>
      </w:divBdr>
    </w:div>
    <w:div w:id="1172524832">
      <w:bodyDiv w:val="1"/>
      <w:marLeft w:val="0"/>
      <w:marRight w:val="0"/>
      <w:marTop w:val="0"/>
      <w:marBottom w:val="0"/>
      <w:divBdr>
        <w:top w:val="none" w:sz="0" w:space="0" w:color="auto"/>
        <w:left w:val="none" w:sz="0" w:space="0" w:color="auto"/>
        <w:bottom w:val="none" w:sz="0" w:space="0" w:color="auto"/>
        <w:right w:val="none" w:sz="0" w:space="0" w:color="auto"/>
      </w:divBdr>
      <w:divsChild>
        <w:div w:id="1985889213">
          <w:marLeft w:val="0"/>
          <w:marRight w:val="0"/>
          <w:marTop w:val="0"/>
          <w:marBottom w:val="0"/>
          <w:divBdr>
            <w:top w:val="none" w:sz="0" w:space="0" w:color="auto"/>
            <w:left w:val="none" w:sz="0" w:space="0" w:color="auto"/>
            <w:bottom w:val="none" w:sz="0" w:space="0" w:color="auto"/>
            <w:right w:val="none" w:sz="0" w:space="0" w:color="auto"/>
          </w:divBdr>
          <w:divsChild>
            <w:div w:id="1548299463">
              <w:marLeft w:val="0"/>
              <w:marRight w:val="0"/>
              <w:marTop w:val="0"/>
              <w:marBottom w:val="0"/>
              <w:divBdr>
                <w:top w:val="none" w:sz="0" w:space="0" w:color="auto"/>
                <w:left w:val="none" w:sz="0" w:space="0" w:color="auto"/>
                <w:bottom w:val="none" w:sz="0" w:space="0" w:color="auto"/>
                <w:right w:val="none" w:sz="0" w:space="0" w:color="auto"/>
              </w:divBdr>
              <w:divsChild>
                <w:div w:id="1351491435">
                  <w:marLeft w:val="0"/>
                  <w:marRight w:val="0"/>
                  <w:marTop w:val="0"/>
                  <w:marBottom w:val="0"/>
                  <w:divBdr>
                    <w:top w:val="none" w:sz="0" w:space="0" w:color="auto"/>
                    <w:left w:val="none" w:sz="0" w:space="0" w:color="auto"/>
                    <w:bottom w:val="none" w:sz="0" w:space="0" w:color="auto"/>
                    <w:right w:val="none" w:sz="0" w:space="0" w:color="auto"/>
                  </w:divBdr>
                  <w:divsChild>
                    <w:div w:id="716512670">
                      <w:marLeft w:val="300"/>
                      <w:marRight w:val="0"/>
                      <w:marTop w:val="0"/>
                      <w:marBottom w:val="0"/>
                      <w:divBdr>
                        <w:top w:val="none" w:sz="0" w:space="0" w:color="auto"/>
                        <w:left w:val="none" w:sz="0" w:space="0" w:color="auto"/>
                        <w:bottom w:val="none" w:sz="0" w:space="0" w:color="auto"/>
                        <w:right w:val="none" w:sz="0" w:space="0" w:color="auto"/>
                      </w:divBdr>
                      <w:divsChild>
                        <w:div w:id="590283081">
                          <w:marLeft w:val="0"/>
                          <w:marRight w:val="0"/>
                          <w:marTop w:val="0"/>
                          <w:marBottom w:val="0"/>
                          <w:divBdr>
                            <w:top w:val="none" w:sz="0" w:space="0" w:color="auto"/>
                            <w:left w:val="none" w:sz="0" w:space="0" w:color="auto"/>
                            <w:bottom w:val="none" w:sz="0" w:space="0" w:color="auto"/>
                            <w:right w:val="none" w:sz="0" w:space="0" w:color="auto"/>
                          </w:divBdr>
                        </w:div>
                        <w:div w:id="1310331037">
                          <w:marLeft w:val="0"/>
                          <w:marRight w:val="0"/>
                          <w:marTop w:val="0"/>
                          <w:marBottom w:val="0"/>
                          <w:divBdr>
                            <w:top w:val="none" w:sz="0" w:space="0" w:color="auto"/>
                            <w:left w:val="none" w:sz="0" w:space="0" w:color="auto"/>
                            <w:bottom w:val="none" w:sz="0" w:space="0" w:color="auto"/>
                            <w:right w:val="none" w:sz="0" w:space="0" w:color="auto"/>
                          </w:divBdr>
                        </w:div>
                        <w:div w:id="1410352168">
                          <w:marLeft w:val="0"/>
                          <w:marRight w:val="0"/>
                          <w:marTop w:val="0"/>
                          <w:marBottom w:val="0"/>
                          <w:divBdr>
                            <w:top w:val="none" w:sz="0" w:space="0" w:color="auto"/>
                            <w:left w:val="none" w:sz="0" w:space="0" w:color="auto"/>
                            <w:bottom w:val="none" w:sz="0" w:space="0" w:color="auto"/>
                            <w:right w:val="none" w:sz="0" w:space="0" w:color="auto"/>
                          </w:divBdr>
                        </w:div>
                        <w:div w:id="1472284591">
                          <w:marLeft w:val="0"/>
                          <w:marRight w:val="0"/>
                          <w:marTop w:val="0"/>
                          <w:marBottom w:val="0"/>
                          <w:divBdr>
                            <w:top w:val="none" w:sz="0" w:space="0" w:color="auto"/>
                            <w:left w:val="none" w:sz="0" w:space="0" w:color="auto"/>
                            <w:bottom w:val="none" w:sz="0" w:space="0" w:color="auto"/>
                            <w:right w:val="none" w:sz="0" w:space="0" w:color="auto"/>
                          </w:divBdr>
                        </w:div>
                        <w:div w:id="326596578">
                          <w:marLeft w:val="0"/>
                          <w:marRight w:val="0"/>
                          <w:marTop w:val="0"/>
                          <w:marBottom w:val="0"/>
                          <w:divBdr>
                            <w:top w:val="none" w:sz="0" w:space="0" w:color="auto"/>
                            <w:left w:val="none" w:sz="0" w:space="0" w:color="auto"/>
                            <w:bottom w:val="none" w:sz="0" w:space="0" w:color="auto"/>
                            <w:right w:val="none" w:sz="0" w:space="0" w:color="auto"/>
                          </w:divBdr>
                        </w:div>
                        <w:div w:id="18004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468">
                  <w:marLeft w:val="300"/>
                  <w:marRight w:val="0"/>
                  <w:marTop w:val="0"/>
                  <w:marBottom w:val="0"/>
                  <w:divBdr>
                    <w:top w:val="none" w:sz="0" w:space="0" w:color="auto"/>
                    <w:left w:val="none" w:sz="0" w:space="0" w:color="auto"/>
                    <w:bottom w:val="none" w:sz="0" w:space="0" w:color="auto"/>
                    <w:right w:val="none" w:sz="0" w:space="0" w:color="auto"/>
                  </w:divBdr>
                  <w:divsChild>
                    <w:div w:id="321008434">
                      <w:marLeft w:val="0"/>
                      <w:marRight w:val="0"/>
                      <w:marTop w:val="0"/>
                      <w:marBottom w:val="150"/>
                      <w:divBdr>
                        <w:top w:val="single" w:sz="12" w:space="0" w:color="FFD528"/>
                        <w:left w:val="none" w:sz="0" w:space="8" w:color="auto"/>
                        <w:bottom w:val="none" w:sz="0" w:space="0" w:color="auto"/>
                        <w:right w:val="none" w:sz="0" w:space="8" w:color="auto"/>
                      </w:divBdr>
                    </w:div>
                    <w:div w:id="619193253">
                      <w:marLeft w:val="0"/>
                      <w:marRight w:val="0"/>
                      <w:marTop w:val="0"/>
                      <w:marBottom w:val="150"/>
                      <w:divBdr>
                        <w:top w:val="none" w:sz="0" w:space="8" w:color="auto"/>
                        <w:left w:val="none" w:sz="0" w:space="8" w:color="auto"/>
                        <w:bottom w:val="single" w:sz="12" w:space="8" w:color="D2DCE8"/>
                        <w:right w:val="none" w:sz="0" w:space="8" w:color="auto"/>
                      </w:divBdr>
                    </w:div>
                    <w:div w:id="132909803">
                      <w:marLeft w:val="0"/>
                      <w:marRight w:val="0"/>
                      <w:marTop w:val="0"/>
                      <w:marBottom w:val="150"/>
                      <w:divBdr>
                        <w:top w:val="none" w:sz="0" w:space="8" w:color="auto"/>
                        <w:left w:val="none" w:sz="0" w:space="8" w:color="auto"/>
                        <w:bottom w:val="single" w:sz="12" w:space="8" w:color="D2DCE8"/>
                        <w:right w:val="none" w:sz="0" w:space="8" w:color="auto"/>
                      </w:divBdr>
                    </w:div>
                  </w:divsChild>
                </w:div>
              </w:divsChild>
            </w:div>
          </w:divsChild>
        </w:div>
      </w:divsChild>
    </w:div>
    <w:div w:id="1255087116">
      <w:bodyDiv w:val="1"/>
      <w:marLeft w:val="0"/>
      <w:marRight w:val="0"/>
      <w:marTop w:val="0"/>
      <w:marBottom w:val="0"/>
      <w:divBdr>
        <w:top w:val="none" w:sz="0" w:space="0" w:color="auto"/>
        <w:left w:val="none" w:sz="0" w:space="0" w:color="auto"/>
        <w:bottom w:val="none" w:sz="0" w:space="0" w:color="auto"/>
        <w:right w:val="none" w:sz="0" w:space="0" w:color="auto"/>
      </w:divBdr>
    </w:div>
    <w:div w:id="1277325625">
      <w:bodyDiv w:val="1"/>
      <w:marLeft w:val="0"/>
      <w:marRight w:val="0"/>
      <w:marTop w:val="0"/>
      <w:marBottom w:val="0"/>
      <w:divBdr>
        <w:top w:val="none" w:sz="0" w:space="0" w:color="auto"/>
        <w:left w:val="none" w:sz="0" w:space="0" w:color="auto"/>
        <w:bottom w:val="none" w:sz="0" w:space="0" w:color="auto"/>
        <w:right w:val="none" w:sz="0" w:space="0" w:color="auto"/>
      </w:divBdr>
    </w:div>
    <w:div w:id="1304192945">
      <w:bodyDiv w:val="1"/>
      <w:marLeft w:val="0"/>
      <w:marRight w:val="0"/>
      <w:marTop w:val="0"/>
      <w:marBottom w:val="0"/>
      <w:divBdr>
        <w:top w:val="none" w:sz="0" w:space="0" w:color="auto"/>
        <w:left w:val="none" w:sz="0" w:space="0" w:color="auto"/>
        <w:bottom w:val="none" w:sz="0" w:space="0" w:color="auto"/>
        <w:right w:val="none" w:sz="0" w:space="0" w:color="auto"/>
      </w:divBdr>
      <w:divsChild>
        <w:div w:id="2076389161">
          <w:marLeft w:val="0"/>
          <w:marRight w:val="0"/>
          <w:marTop w:val="0"/>
          <w:marBottom w:val="0"/>
          <w:divBdr>
            <w:top w:val="none" w:sz="0" w:space="0" w:color="auto"/>
            <w:left w:val="none" w:sz="0" w:space="0" w:color="auto"/>
            <w:bottom w:val="none" w:sz="0" w:space="0" w:color="auto"/>
            <w:right w:val="none" w:sz="0" w:space="0" w:color="auto"/>
          </w:divBdr>
          <w:divsChild>
            <w:div w:id="224877224">
              <w:marLeft w:val="0"/>
              <w:marRight w:val="0"/>
              <w:marTop w:val="120"/>
              <w:marBottom w:val="180"/>
              <w:divBdr>
                <w:top w:val="none" w:sz="0" w:space="0" w:color="auto"/>
                <w:left w:val="none" w:sz="0" w:space="0" w:color="auto"/>
                <w:bottom w:val="none" w:sz="0" w:space="0" w:color="auto"/>
                <w:right w:val="none" w:sz="0" w:space="0" w:color="auto"/>
              </w:divBdr>
            </w:div>
          </w:divsChild>
        </w:div>
        <w:div w:id="1194078307">
          <w:marLeft w:val="0"/>
          <w:marRight w:val="0"/>
          <w:marTop w:val="0"/>
          <w:marBottom w:val="0"/>
          <w:divBdr>
            <w:top w:val="none" w:sz="0" w:space="0" w:color="auto"/>
            <w:left w:val="none" w:sz="0" w:space="0" w:color="auto"/>
            <w:bottom w:val="none" w:sz="0" w:space="0" w:color="auto"/>
            <w:right w:val="none" w:sz="0" w:space="0" w:color="auto"/>
          </w:divBdr>
        </w:div>
      </w:divsChild>
    </w:div>
    <w:div w:id="1311860137">
      <w:bodyDiv w:val="1"/>
      <w:marLeft w:val="0"/>
      <w:marRight w:val="0"/>
      <w:marTop w:val="0"/>
      <w:marBottom w:val="0"/>
      <w:divBdr>
        <w:top w:val="none" w:sz="0" w:space="0" w:color="auto"/>
        <w:left w:val="none" w:sz="0" w:space="0" w:color="auto"/>
        <w:bottom w:val="none" w:sz="0" w:space="0" w:color="auto"/>
        <w:right w:val="none" w:sz="0" w:space="0" w:color="auto"/>
      </w:divBdr>
    </w:div>
    <w:div w:id="1443761901">
      <w:bodyDiv w:val="1"/>
      <w:marLeft w:val="0"/>
      <w:marRight w:val="0"/>
      <w:marTop w:val="0"/>
      <w:marBottom w:val="0"/>
      <w:divBdr>
        <w:top w:val="none" w:sz="0" w:space="0" w:color="auto"/>
        <w:left w:val="none" w:sz="0" w:space="0" w:color="auto"/>
        <w:bottom w:val="none" w:sz="0" w:space="0" w:color="auto"/>
        <w:right w:val="none" w:sz="0" w:space="0" w:color="auto"/>
      </w:divBdr>
    </w:div>
    <w:div w:id="1566065058">
      <w:bodyDiv w:val="1"/>
      <w:marLeft w:val="0"/>
      <w:marRight w:val="0"/>
      <w:marTop w:val="0"/>
      <w:marBottom w:val="0"/>
      <w:divBdr>
        <w:top w:val="none" w:sz="0" w:space="0" w:color="auto"/>
        <w:left w:val="none" w:sz="0" w:space="0" w:color="auto"/>
        <w:bottom w:val="none" w:sz="0" w:space="0" w:color="auto"/>
        <w:right w:val="none" w:sz="0" w:space="0" w:color="auto"/>
      </w:divBdr>
    </w:div>
    <w:div w:id="1617442627">
      <w:bodyDiv w:val="1"/>
      <w:marLeft w:val="0"/>
      <w:marRight w:val="0"/>
      <w:marTop w:val="0"/>
      <w:marBottom w:val="0"/>
      <w:divBdr>
        <w:top w:val="none" w:sz="0" w:space="0" w:color="auto"/>
        <w:left w:val="none" w:sz="0" w:space="0" w:color="auto"/>
        <w:bottom w:val="none" w:sz="0" w:space="0" w:color="auto"/>
        <w:right w:val="none" w:sz="0" w:space="0" w:color="auto"/>
      </w:divBdr>
    </w:div>
    <w:div w:id="1762334281">
      <w:bodyDiv w:val="1"/>
      <w:marLeft w:val="0"/>
      <w:marRight w:val="0"/>
      <w:marTop w:val="0"/>
      <w:marBottom w:val="0"/>
      <w:divBdr>
        <w:top w:val="none" w:sz="0" w:space="0" w:color="auto"/>
        <w:left w:val="none" w:sz="0" w:space="0" w:color="auto"/>
        <w:bottom w:val="none" w:sz="0" w:space="0" w:color="auto"/>
        <w:right w:val="none" w:sz="0" w:space="0" w:color="auto"/>
      </w:divBdr>
    </w:div>
    <w:div w:id="1765999965">
      <w:bodyDiv w:val="1"/>
      <w:marLeft w:val="0"/>
      <w:marRight w:val="0"/>
      <w:marTop w:val="0"/>
      <w:marBottom w:val="0"/>
      <w:divBdr>
        <w:top w:val="none" w:sz="0" w:space="0" w:color="auto"/>
        <w:left w:val="none" w:sz="0" w:space="0" w:color="auto"/>
        <w:bottom w:val="none" w:sz="0" w:space="0" w:color="auto"/>
        <w:right w:val="none" w:sz="0" w:space="0" w:color="auto"/>
      </w:divBdr>
    </w:div>
    <w:div w:id="1849366527">
      <w:bodyDiv w:val="1"/>
      <w:marLeft w:val="0"/>
      <w:marRight w:val="0"/>
      <w:marTop w:val="0"/>
      <w:marBottom w:val="0"/>
      <w:divBdr>
        <w:top w:val="none" w:sz="0" w:space="0" w:color="auto"/>
        <w:left w:val="none" w:sz="0" w:space="0" w:color="auto"/>
        <w:bottom w:val="none" w:sz="0" w:space="0" w:color="auto"/>
        <w:right w:val="none" w:sz="0" w:space="0" w:color="auto"/>
      </w:divBdr>
    </w:div>
    <w:div w:id="1863350871">
      <w:bodyDiv w:val="1"/>
      <w:marLeft w:val="0"/>
      <w:marRight w:val="0"/>
      <w:marTop w:val="0"/>
      <w:marBottom w:val="0"/>
      <w:divBdr>
        <w:top w:val="none" w:sz="0" w:space="0" w:color="auto"/>
        <w:left w:val="none" w:sz="0" w:space="0" w:color="auto"/>
        <w:bottom w:val="none" w:sz="0" w:space="0" w:color="auto"/>
        <w:right w:val="none" w:sz="0" w:space="0" w:color="auto"/>
      </w:divBdr>
    </w:div>
    <w:div w:id="1955136757">
      <w:bodyDiv w:val="1"/>
      <w:marLeft w:val="0"/>
      <w:marRight w:val="0"/>
      <w:marTop w:val="0"/>
      <w:marBottom w:val="0"/>
      <w:divBdr>
        <w:top w:val="none" w:sz="0" w:space="0" w:color="auto"/>
        <w:left w:val="none" w:sz="0" w:space="0" w:color="auto"/>
        <w:bottom w:val="none" w:sz="0" w:space="0" w:color="auto"/>
        <w:right w:val="none" w:sz="0" w:space="0" w:color="auto"/>
      </w:divBdr>
    </w:div>
    <w:div w:id="1961763019">
      <w:bodyDiv w:val="1"/>
      <w:marLeft w:val="0"/>
      <w:marRight w:val="0"/>
      <w:marTop w:val="0"/>
      <w:marBottom w:val="0"/>
      <w:divBdr>
        <w:top w:val="none" w:sz="0" w:space="0" w:color="auto"/>
        <w:left w:val="none" w:sz="0" w:space="0" w:color="auto"/>
        <w:bottom w:val="none" w:sz="0" w:space="0" w:color="auto"/>
        <w:right w:val="none" w:sz="0" w:space="0" w:color="auto"/>
      </w:divBdr>
    </w:div>
    <w:div w:id="1979068705">
      <w:bodyDiv w:val="1"/>
      <w:marLeft w:val="0"/>
      <w:marRight w:val="0"/>
      <w:marTop w:val="0"/>
      <w:marBottom w:val="0"/>
      <w:divBdr>
        <w:top w:val="none" w:sz="0" w:space="0" w:color="auto"/>
        <w:left w:val="none" w:sz="0" w:space="0" w:color="auto"/>
        <w:bottom w:val="none" w:sz="0" w:space="0" w:color="auto"/>
        <w:right w:val="none" w:sz="0" w:space="0" w:color="auto"/>
      </w:divBdr>
    </w:div>
    <w:div w:id="2042901494">
      <w:bodyDiv w:val="1"/>
      <w:marLeft w:val="0"/>
      <w:marRight w:val="0"/>
      <w:marTop w:val="0"/>
      <w:marBottom w:val="0"/>
      <w:divBdr>
        <w:top w:val="none" w:sz="0" w:space="0" w:color="auto"/>
        <w:left w:val="none" w:sz="0" w:space="0" w:color="auto"/>
        <w:bottom w:val="none" w:sz="0" w:space="0" w:color="auto"/>
        <w:right w:val="none" w:sz="0" w:space="0" w:color="auto"/>
      </w:divBdr>
    </w:div>
    <w:div w:id="2054454952">
      <w:bodyDiv w:val="1"/>
      <w:marLeft w:val="0"/>
      <w:marRight w:val="0"/>
      <w:marTop w:val="0"/>
      <w:marBottom w:val="0"/>
      <w:divBdr>
        <w:top w:val="none" w:sz="0" w:space="0" w:color="auto"/>
        <w:left w:val="none" w:sz="0" w:space="0" w:color="auto"/>
        <w:bottom w:val="none" w:sz="0" w:space="0" w:color="auto"/>
        <w:right w:val="none" w:sz="0" w:space="0" w:color="auto"/>
      </w:divBdr>
      <w:divsChild>
        <w:div w:id="159195532">
          <w:blockQuote w:val="1"/>
          <w:marLeft w:val="0"/>
          <w:marRight w:val="0"/>
          <w:marTop w:val="0"/>
          <w:marBottom w:val="360"/>
          <w:divBdr>
            <w:top w:val="none" w:sz="0" w:space="0" w:color="auto"/>
            <w:left w:val="single" w:sz="48" w:space="18" w:color="EEEEEE"/>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sa.gov/oact/cola/QC.html" TargetMode="External"/><Relationship Id="rId2" Type="http://schemas.openxmlformats.org/officeDocument/2006/relationships/hyperlink" Target="https://papers.ssrn.com/sol3/papers.cfm?abstract_id=1029763" TargetMode="External"/><Relationship Id="rId1" Type="http://schemas.openxmlformats.org/officeDocument/2006/relationships/hyperlink" Target="https://papers.ssrn.com/sol3/papers.cfm?abstract_id=1638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5865</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SOS Office 8</cp:lastModifiedBy>
  <cp:revision>2</cp:revision>
  <dcterms:created xsi:type="dcterms:W3CDTF">2017-04-06T21:22:00Z</dcterms:created>
  <dcterms:modified xsi:type="dcterms:W3CDTF">2017-04-06T21:22:00Z</dcterms:modified>
</cp:coreProperties>
</file>